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26/03/1984</w:t>
      </w:r>
    </w:p>
    <w:p/>
    <w:p>
      <w:r>
        <w:t xml:space="preserve">EMPRÉSTIMO DO VEÍCULO A PESSOA NÃO HABILITADA — CULPA "IN ELIGENDO"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a falta de documento comprobatório de habilitação legal para dirigir não baste, por si só, para demonstrar a culpa do motorista do veículo que atropela uma pessoa que se encontra na calçada, constitui um forte elemento indiciário e altamente comprometedor com quem dirige em tal situação, induzindo a crer que o fez com imprudência e imperícia e, consequentemente agiu culposamente. - Dúvida não há também, de que, quem autoriza ou permite que um veículo de sua propriedade seja dirigido por pessoa inabilitada deverá responder pelos danos causados à vítima, em consequência do atropelamento sofrido, pois agira também com culpa in " eligendo " pela fauta de cautela ou previdência na escolha do preposto ou pessoa a quem confiou a direção do seu carro, nos termos do art. 159 c/o art. 1.521, III, do Cód. Civil. Julgado em 27-03-1984 Arquivo do Ementário Forense, TA / 538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também com culpa "in eligendo " e responde pelos danos causados à vítima, o proprietário que, emprestando seu veículo a motorista sem habilitação, este por imprudência ou imperícia, atropela alguém ( Ementa modificada pelo EMENTÁRIO FORENSE 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2026-07-27T23:31:58.857Z</dcterms:created>
  <dcterms:modified xsi:type="dcterms:W3CDTF">2026-07-27T23:31:58.857Z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