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94.288</w:t>
      </w:r>
    </w:p>
    <w:p>
      <w:r>
        <w:rPr>
          <w:b/>
          <w:bCs/>
        </w:rPr>
        <w:t xml:space="preserve">Julgado em: </w:t>
      </w:r>
      <w:r>
        <w:t xml:space="preserve">26/04/1984</w:t>
      </w:r>
    </w:p>
    <w:p/>
    <w:p>
      <w:r>
        <w:t xml:space="preserve">REGULAMENTAÇÃO DEFINITIVA — MODIFICAÇÃO POSTERIOR - OFENSA A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não é nova neste Tribunal. Discutiu-a o Plenário no julgamento do RE nº 94.288 - RJ, chegando à conclusão expressa nesta ementa: " Previdência Social : Seguros de acidente de trabalho. Tarifação individual. Lei nova ( inaplicação ). Direito adquirido. A fixação de tarifa individual, em caráter definitivo, com vigência determinada, é representativa de um ato administrativo perfeito e eficaz, em conformidade com a legislação contemporânea , não podendo a lei nova afetar a situação jurídica assim definida, por constituir um direito adquirido. Recurso Extraordinário conhecido e provido". (RTJ 104/ 1.142). Julgado em 27-04-1984 Revista Trimestral de Jurisprudência. Setembro, 1984 - Vol. 109 - Pág. 1.170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tarifa singular relativa ao seguro de acidentes do trabalho estabelecida pela Lei nº 5.316/67 e regulamentada pelo Dec. nº 61.784 em caráter definitivo com vigência determinada constitui situação jurídica advinda de ato administrativo perfeito e eficaz, não podendo a legislação posterior, no caso a Lei 6.367 de 1967 afetar aquela situação, por constituir-se em direito adquirido. ( Ementa do EMENTÁRIO FORENSE 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2026-10-26T01:56:35.948Z</dcterms:created>
  <dcterms:modified xsi:type="dcterms:W3CDTF">2026-10-26T01:56:35.948Z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