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76.454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31/05/1984</w:t>
      </w:r>
    </w:p>
    <w:p/>
    <w:p>
      <w:r>
        <w:t xml:space="preserve">NECESSIDADE DE AVALIAÇÃO CONTEMPORÂNEA DOS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Ao examinar-lhe, pois, as normas, tem o aplicador obrigação de lê-las, no tempo atual, para que não incorra em grave erro. Suponha-se, por exemplo, o art. 1.786 e segs. do Código Civil, referente à colação das doações e em especial o 1.787 que determina que se os donatários, ao tempo do falecimento do doador, tiverem de conferir as doações e os dotes que dele, em vida, receberam, já não possuírem os bens doados, trarão à colação o seu valor. É óbvio que se haverá de entender que esse valor deve ser condicionado à variação da moeda do tempo da alienação, em face do tempo presente, porque, de outra forma, se quebraria o princípio fundamental do art. 1.785 do CC de que "a colação tem por fim igualar as legítimas dos herdeiros" ("Inventários e Partilhas na Sucessão Legítima e Testamentária", JOSÉ DA SILVA PACHECO, 2ª ed. Forense - Pág. 482). - Este, aliás, o princípio prevalente no direito sucessório (art. 1.775 do Cód. Civil). Das normas da partilha, diz CÂNDIDO NAVES "a primeira, mais ampla e mais imperativa, diz respeito à igualdade com que devem ser tratados os herdeiros" (Comentários ao CPC de 1939 - Forense 1941 - v. VI, pág. 306, artigo 501). - A aplicação desta regra, entretanto, fez-se cada vez mais difícil em época de inflação aberta, como a nossa. Daí afirmar CLOVIS DO COUTO E SILVA que "todas as soluções em época de inflação apresentam inconvenientes" ("Comentários ao CPC" Revista dos Tribunais, vol. XI, Tomo I, SP 1977, art. 1.014, pág. 357). - Por isso, à norma do Código Civil - do valor à data da doação - "se substituiu a do CPC - do valor ao tempo da abertura da sucessão - objetivando, tanto quanto possível, assegurar aquela igualdade". - E colimando o respeito a esse princípio maior, tem este STF admitido a valoriz ação atual dos bens, para que "os bens colacionados e os outros tenham valor estabelecido na mesma ocasião, pois do contrário a nossa inflacionada moeda não permitirá se faça justa partilha nem igualação das legítimas" (voto do Min. ANTÔNIO NEDER, ERE nº 76.454 - RTJ nº 88/547). E acrescentou-se que "o art. 1.792 do CC adotou orientação condizente com a moeda firme do tempo em que foi elaborado, mas inaceitável nestes dias de moeda que se desvaloriza constantemente". - Em aresto anterior, o Ministro GONÇALVES DE OLIVEIRA sustentara a mesma tese, ao afirmar : "O que não se pode é dissociar as avaliações, uma, a dos bens doados, pelo valor da data da doação, e dos demais, objeto de partilha, pelo valor atual (RTJ 54/739). Julgado em 01-06-1984 Revista Trimestral de Jurisprudência. Dezembro 1984 - Vol. 110 - Pág. 1.162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igualdade da partilha conduz à avaliação contemporânea de todos os bens, especialmente em face da inflação existente no país.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2026-10-26T02:20:29.729Z</dcterms:created>
  <dcterms:modified xsi:type="dcterms:W3CDTF">2026-10-26T02:20:29.729Z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