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HONORÁRIOS DE ADVOGADO E CUSTAS</w:t>
      </w:r>
    </w:p>
    <w:p/>
    <w:p>
      <w:r>
        <w:rPr>
          <w:b/>
          <w:bCs/>
        </w:rPr>
        <w:t xml:space="preserve">Julgado em: </w:t>
      </w:r>
      <w:r>
        <w:t xml:space="preserve">01/05/1984</w:t>
      </w:r>
    </w:p>
    <w:p/>
    <w:p>
      <w:r>
        <w:t xml:space="preserve">DIREITO DO MANDATÁRIO DE OPOR-SE À MESMA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... Como bem assinala FRANZEN DE LIMA ("Curso de Direito Civil Brasileiro", vol. II, tomo 3º, pág. 685): "transcrita, ou não transcrita, registrada ou não, a procuração em causa própria tem o seu valor autônomo, é sempre um título de transferência de direitos, pelo qual o outorgante se demite deles por força dos poderes irrevogáveis que outorga, e o outorgado substitui no exercício de tais direitos, usando daqueles poderes que lhe foram outorgados com a cláusula que os torna definitivos, porque irrevogáveis". - Sendo irrevogável, não se extingue com a morte do mandante ou mandatário, porque traduz obrigação transmissível aos herdeiros como leciona CAIO MÁRIO ("Instituições de Direito Civil", vol. III, pág. 278). - Valendo pelo próprio contrato, o mandatário, tem titularidade para opor Embargos de Terceiro. Julgado em 02-05-1984 Arquivo do Ementário Forense, TA/554 EMFOR 437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procuração em causa própria é um título de transmissão dos direitos e adquire valor próprio que não se confunde com outro mandato, constituindo, portanto, título hábil para instruir embargos de terceiro à penhora feita contra o mandante (Ementa do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2026-10-26T03:43:00.875Z</dcterms:created>
  <dcterms:modified xsi:type="dcterms:W3CDTF">2026-10-26T03:43:00.875Z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