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SUPREMO TRIBUNAL FEDERAL</w:t>
      </w:r>
    </w:p>
    <w:p/>
    <w:p>
      <w:r>
        <w:rPr>
          <w:b/>
          <w:bCs/>
        </w:rPr>
        <w:t xml:space="preserve">Recurso: </w:t>
      </w:r>
      <w:r>
        <w:t xml:space="preserve">Resp 138.883-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26/05/1999</w:t>
      </w:r>
    </w:p>
    <w:p/>
    <w:p>
      <w:r>
        <w:t xml:space="preserve">AUTORIZAÇÃO PARA MENÇÕES PESSOAIS EM ENTREVISTA PUBLICADA EM REVISTA ERÓTICA — FALTA - INDENIZAÇÃO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pleito indenizatório tinha como fundamento a utilização não autorizada da imagem do autor. Esse direito, consagrado no art. 5º, inciso X, da Constituição Federal, não se limita a preservar a imagem do corpo do indivíduo, mas, como mostra PICARD, imagem não é o corpo de alguém materialmente considerado, o verdadeiro destinatário da proteção jurídica, mas o seu "eu", sede da personalidade ("in" "Direito Puro", pág. 42). - Decidindo hipótese semelhante, o Conselho da Magistratura deste tribunal de Justiça, sendo relator o Desembargador GAMA MALCHER, estabeleceu que: "Quando se expõe a público a imagem de alguém, o "que na verdade se mostra, são todos os atributos "daquela individualidade irrepetível: seus "predicados pessoais, mas também os sociais", "religiosos, jurídicos e éticos", tudo enfim que o "distingue dos demais homens e dos animais". ("in" "Revista de Direito Cível" 53/281). - WALTER MORAIS, citado por YOUSSEF CAHALI, em seu excelente "Dano Moral" (pág. 547, 2º edição, RT, 1998), doutrina: "ter imagem é poder um dizer de si mesmo: a "minha figura", sendo exclusivamente minha, só eu "posso usá-la, desfrutá-la e dela dispor, bem assim "impedir que qualquer outro a utilize." - Este é o ponto crucial da controvérsia trazida pelos embargos infringentes. O voto vencido agarrou-se ao comportamento bizarro do autor-embargado, que se compraz em relatar atletismos sexuais, para barrar-lhe o direito de proteger sua imagem de exploração comercial não consentida. Confundiu proteção à imagem, que é o fundamento do pedido inicial, com proteção à intimidade. Tal barafunda somente pode ser explicada pelo fat o de ambos os direitos estarem protegidos no mesmo inciso X do art. 5º da Carta Republicana. - A Revista erótica, cujos lucros advém, precisamente da divulgação da nudez e das práticas sexuais de seus entrevistados, pretendeu aproveitar-se, ainda que reflexamente, da imagem do autor para dar mais impacto à entrevista da calipígea Solange. É razoável que se aceite o fato de o autor-embargado não ter sido o único a fruir dos aconchegos da "modelo-atriz". Mas foi o único a ter o nome estampado na primeira página da publicação, além de profusamente citado na entrevista. - Aqui, pouco importa se o embargado é indivíduo de vida escandalosa ou até descuidado no relato de proezas de alcova - as quais, como dizia o Professor HÉLIO GOMES, sempre contêm muito otimismo, muito exagero e muita pretensão - mas não justifica o uso, sem autorização, de sua imagem, aqui considerada na expressão de PICARD como sede de sua personalidade. -Sobre essa matéria disserta o já mencionado SAHID CAHALI: "Essa discriminação é perceptível quando se trata de utilização não consentida da imagem de uma pessoa, para fins de exploração comercial, caso em que resplandece em sua plenitude a autonomia do "direito do lesado com desnecessária indagação a respeito de outros valores pessoais do respectivo titular, e que poderiam ter sido lesados; ainda que abrindo ensejo a reparação tanto patrimonial como de dano moral". (ibidem pág. 549 - 2ª edição) - O Superior Tribunal de Justiça, através de sua Terceira Turma, sendo o relator o Ministro MENEZES DIREITO, ao julgar o Resp nº 138.883-PE, resumiu hipótese semelhante, na seguinte ementa: "Cuidando-se de direito à imagem, o ressarcimento se impõe pela só constatação de ter havido utilização sem a devida autorização. O dano está na utilização indevida para fins lucrativos, não cabendo a demonstração do prejuízo material ou moral. O dano, nesse caso, é a própria utilização para que a parte aufira lucr o com a imagem não autorizada da pessoa." ("in" "DJU" 05-10-1998, pág. 76) - O Ministro CESAR ASFOR ROCHA, fundamentando seu voto no REsp 58101-SP, julgado pela Quarta Turma do STJ, afirma: "A imagem é a projeção dos elementos visíveis que integram a personalidade humana, é a emanação da própria pessoa, é o eflúvio dos caracteres físicos que a individualizam. A sua reprodução, consequentemente, somente pode ser autorizada pela pessoa a que pertence, por se tratar de direito personalíssimo, sob pena de acarretar o dever de indenizar que, no caso, surge com a sua própria "utilização indevida." ("in" DJU 09-03-1998, pág. 114) - Essas decisões da Corte Nacional vão buscar seu respaldo em já antigo aresto do Supremo Tribunal federal, relatado pelo Ministro RAFAEL MAYER, ementado da seguinte maneira: "Direito à imagem. Fotografia. Publicidade comercial. Indenização. A divulgação da imagem de pessoa, sem o seu consenti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circunstância de o autor ser pessoa de conduta extrovertida, na qual se destacam as bravatas sexuais, não autoriza que, em revista destinada a "voyeurs", se use sua imagem para aumentar, através do envolvimento não autorizado de seu nome, a vendagem da publicação.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2026-07-27T23:30:57.149Z</dcterms:created>
  <dcterms:modified xsi:type="dcterms:W3CDTF">2026-07-27T23:30:57.149Z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