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/>
    <w:p>
      <w:r>
        <w:t xml:space="preserve">QUESTÕES DE FATO E DE DIREITO SUSCITADAS — AUSÊNCIA DE MENÇÃO NO RELATÓRIO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para condenar o réu a perder as quantias pagas, a juíza da causa repeliu argumento que não foi apresentado pela defesa - o fundado no art. 53 do Código de Defesa do Consumidor, que declara nula a cláusula de perda total das prestações pagas - mas, em compensação, silenciou, por completo, sobre o verdadeiro fundamento da defesa - a impossibilidade de aplicação daquela pena, na espécie, porque não contemplada na lei, e não prevista no contrato, sob pena de configuração de enriquecimento sem causa, vedado pelo Direito. - É pois, inegável que, em desconformidade com o que estabelecem os incisos I, II e III do art. 458 do Código de Processo Civil , S.Ex.ª. não esgotou a entrega da prestação jurisdicional, porque não indicou, no relatório, a suma da resposta, na motivação, não analisou a importante questão de fato e de Direito que lhe foi proposta pelo réu e, no dispositivo, não lhe deu solução alguma. - Como já decidiu, com acerto, o Superior Tribunal de Justiça, é nula a sentença não fundamentada, como tal se considerando a que é omissa a respeito de ponto central ou relevante da defesa (RSTJ 90/166 e 60/38) ou "a que não procede à análise das questões de fato indispensáveis ao deslinde da causa" (RSTJ 54/337). - Vale chamar à colação o art. 93, IX, da Constituição federal com o qual todas as decisões emanadas de órgãos do Poder Judiciário devem ser fundamentadas, sob pena de nulidade. - Em sentido idêntico dispõe o art. 165 do Código de Processo Civil, que exige fundamentação até para as decisões interlocutórias. - ... À conta desses fundamentos, a Câmara declara nula "ex officio" a sentença recorrida ... e determina que outra seja proferida, sem os defeitos da anterior. Julg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sentença que menciona, no relatório, e não examina, na motivação, e não resolve, no dispositivo, questão de fato e de Direito importante para o desate da controvérsia.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2026-10-26T02:14:59.257Z</dcterms:created>
  <dcterms:modified xsi:type="dcterms:W3CDTF">2026-10-26T02:14:59.257Z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