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CONSELHO NACIONAL DO PETRÓLEO</w:t>
      </w:r>
    </w:p>
    <w:p>
      <w:r>
        <w:rPr>
          <w:i/>
          <w:iCs/>
          <w:color w:val="666666"/>
        </w:rPr>
        <w:t xml:space="preserve">HORÁRIO PARA VENDA DE COMBUSTÍVEIS</w:t>
      </w:r>
    </w:p>
    <w:p/>
    <w:p>
      <w:r>
        <w:rPr>
          <w:b/>
          <w:bCs/>
        </w:rPr>
        <w:t xml:space="preserve">Recurso: </w:t>
      </w:r>
      <w:r>
        <w:t xml:space="preserve">MS 455.677-7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PENHORA JÁ CONSOLIDADA — QUANDO NÃO SE APLICA A LEI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 penhora estava farta, pronta, perfeita. Não pode ser alcançada por lei posterior. Aplicável a lição do STF, quando julgou: "Ainda que a lei processual se aplique imediatamente aos processos pendentes, não se estende ao ponto de tirar eficácia aos atos já realizados e que atenderam às disposições da lei então vigente" (RTJ 81/75, rel. Min. THOMPSON FLORES). No AI 423.063-3, julgada pela E. 2ª Câmara Civil, há notável voto vencedor do eminente Juiz SENA REBOUÇAS, onde está dito que, "não se aplica ao caso dos autos a impenhorabilidade da Lei 8.009/90. Em primeiro lugar, não incide a lei referida porque ela é posterior à execução e à penhora, sendo o auto de penhora ato processual (ato jurídico) perfeito e insuprimível por força de lei não retroativa, isto é, que não pode retroagir (CF de 1988, art. 5º XXXVI). - A. E. 5ª Câmara decidiu dessa forma, no MS 455.677-7, de São Paulo, do qual foi relator o eminente Juiz CARLOS DE CARVALHO. Ac. de 22-11-1990 Revista dos Tribunais - Out. de 1991 - Vol. 672 - Pág. 142.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Inaplicável a Lei 8.009/90, que dispõe sobre a impenhorabilidade do bem de família, à penhora consumada definitivamente antes de sua vigência, ato jurídico perfeito e insuprimível por lei nova, conforme determina o art. 5º XXXVI, da CF.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2026-06-17T16:26:29.740Z</dcterms:created>
  <dcterms:modified xsi:type="dcterms:W3CDTF">2026-06-17T16:26:29.740Z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