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/>
    <w:p>
      <w:r>
        <w:t xml:space="preserve">PENHORA JÁ CONSOLIDADA — QUANDO NÃO SE APLICA 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 nº 8.009/90 já alcançou, ao ser editada, os executados agravados vencidos nos embargos, ou seja numa situação consolidada e inalterável pelo comando de coisa julgada que lei alguma pode afrontar, conforme expresso mandamento constitucional inserido no art. 5º XXXVI, da Carta vigente, preceito igualmente contido na Constituição derrogada. A lei do tempo rege o ato, é o princípio. Daí, a penhora feita e mantida sob o império da lei anterior é infensa ao efeitos da lei posterior. Ac. de 07-03-1991 Jurisprudência Mineira - Abr. a Jun. de 1991 - Vol. 114 - Pág. 117. EMFOR 521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8.009/90, que torna impenhorável o bem residencial único, só é aplicável aos casos onde não houver penhora já consolidada por decisão irrecorrível, não sendo também a exceção por ela contemplada oponível quando o nível houver sido dado, pelos proprietários, como garantia hipotecária, no título que enseja a execução.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2026-09-10T22:38:04.696Z</dcterms:created>
  <dcterms:modified xsi:type="dcterms:W3CDTF">2026-09-10T22:38:04.696Z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