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13/11/1984</w:t>
      </w:r>
    </w:p>
    <w:p/>
    <w:p>
      <w:r>
        <w:t xml:space="preserve">DECORRÊNCIA DA LEI ACIDENTÁRIA — INDEPENDÊNCIA DA CONCESSÃO DE ASSISTÊNCIA JUDICIÁRIA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culto Juiz "a quo" indeferiu o pedido porque o apelante percebe, mensalmente, como empregado, quantia superior a cinco salários mínimos, e que, assim não pode ser considerado "miserável" no sentido jurídico do termo. - Embora tenha formulado o pedido com apoio na Lei 1.060/50, o certo é que, à espécie, se aplica a lei acidentária, posto que lei especial, uma vez que o recorrente diz que pretende promover ação de acidente de trabalho. - Já no regime das leis anteriores (Dec.-lei 7.036/44 e 5.316/67) sempre se considerou que a ação acidentária era gratuita, independentemente da concessão do benefício da assistência judiciária (JTA 76/232). - E, diante da atual lei, outro não tem sido o entendimento, seja pela natureza da lide, que tem caráter alimentar, seja porque outra não pode ser a interpretação que se extrai da Lei 6.367/76 (art. 13). - A jurisprudência desta Corte de Justiça, tem, de modo pacífico, reafirmado que a gratuidade da ação acidentária está implícita nessa norma legal (JTA 75/270 76/232, 77/269, 77/311, 79/322 e 86/368). - Esta C. Câmara já teve oportunidade de examinar a hipótese em outros efeitos, sempre decidindo pela referida gratuidade (JTA 86/368). Julgado em 14-11-1984 Revista dos Tribunais, fevereiro 1985, Vol. 592 - Pág. 143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A gratuidade da ação acidentária, que, em razão da natureza da lide, tem caráter alimentar, está implícita na Lei n.º 6.367/76.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2026-06-17T16:30:51.398Z</dcterms:created>
  <dcterms:modified xsi:type="dcterms:W3CDTF">2026-06-17T16:30:51.398Z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