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CONSELHO REGIONAL DE ECONOMIA</w:t>
      </w:r>
    </w:p>
    <w:p>
      <w:r>
        <w:rPr>
          <w:i/>
          <w:iCs/>
          <w:color w:val="666666"/>
        </w:rPr>
        <w:t xml:space="preserve">DISTRIBUIDORA DE TÍTULOS E VALORES</w:t>
      </w:r>
    </w:p>
    <w:p/>
    <w:p>
      <w:r>
        <w:rPr>
          <w:b/>
          <w:bCs/>
        </w:rPr>
        <w:t xml:space="preserve">Julgado em: </w:t>
      </w:r>
      <w:r>
        <w:t xml:space="preserve">18/11/1984</w:t>
      </w:r>
    </w:p>
    <w:p/>
    <w:p>
      <w:r>
        <w:t xml:space="preserve">QUANDO NÃO SE OPERA "EX OFFICIO"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Quanto aos argumentos expendidos no r. decisório agravado, são eles irrepreensíveis, estando sedimentado, em verdade, o entendimento que ele esposa, podendo mencionar, a título de mera ilustração, o AI 175.7_5, 5ª Câmara, relator MENEZES GOMES, julgado 31-05-83; AI 157.708, 7ª Câmara, relator Juiz OCTAVIO CORDEIRO, julgado 15-06-83, originários desta C. Corte Judiciária. - Não, porém, no que respeita à possibilidade da declaração de ofício da incompetência relativa a "contrario sensu" do disposto no art. 113, "caput" da lei de rito, sendo remansosa a orientação jurisprudencial neste sentido, como lembra THEOTÔNIO NEGRÃO, colacionando, inclusive, aprovação unânime do VI ENTA (Cód. Proc. Civil e Legislação Processual em Vigor, 13ª ed., pág. 79). - Percebe-se, facilmente, o alcance prático da r. decisão agravada, com o que, aliás, está acorde o INPS. - A solução legal será, então, partir da autarquia o aforamento da competente exceção, a teor do art. 112 do mesmo código, caso insista-se no ajuizamento em foro diverso do originariamente previsto, o que poderá, sem dúvida, prejudicar os trabalhos judiciais da comarca; isto todavia, não se repetirá. - Nesses termos, dá-se provimento ao recurso. Julgado em 19-11-1984 Revista dos Tribunais. Fevereiro 1985 - Vol. 592 - Pág. 143 EMFOR 440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competência relativa não pode ser modificada de ofício, mas só mediante exceção argüida pelo réu.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2026-09-11T00:28:02.501Z</dcterms:created>
  <dcterms:modified xsi:type="dcterms:W3CDTF">2026-09-11T00:28:02.501Z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