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Julgado em: </w:t>
      </w:r>
      <w:r>
        <w:t xml:space="preserve">19/05/1982</w:t>
      </w:r>
    </w:p>
    <w:p/>
    <w:p>
      <w:r>
        <w:t xml:space="preserve">PROCESSO RELACIONADO COM A AÇÃO — QUANDO NÃO É OBRIGATÓRIA SUA INTERVENÇÃO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Por indicação da prova pericial, que é uníssona entre perito oficial e os assistentes, recomendou-se a construção de uma cerca de ambos os lados da estrada aberta, recomendação que foi acolhida pelo Juízo, que assim determinou ao expropriante, sob pena de executá-la o expropriado às expensas do expropriante. Obrigação de fazer, sob cominação também de indenização. - Não há, "data venia", nenhuma excrescência nessa determinação. É que no processo desapropriatório, a Lei contempla, como objeto de sua apreciação, "também as causas diretas e permanentes de dano, que induzem diminuição no valor da propriedade danificada e dê lugar ao ressarcimento, mediante indenização. É certo que a palavra desapropriação, no seu próprio e restrito significado, exprime privação e cessão coativa da propriedade; mas evidentemente a Lei contempla também todas as restrições, turbações e ofensas que lhe são causadas pelo interesse público " (SEABRA FAGUNDES, "Da Desapropriação no Direito Brasileiro", p. 369). E é ainda de lição remansosa no Direito Brasileiro que o destino econômico do imóvel influi também na caracterização do prejuízo. Julgado em 20-05-1982 Jurisprudência Mineira, Abril/Junho 82 - Vol. 86 - Pág. 199 EMFOR 440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processo relacionado com a ação expropriatória não há necessidade e nem obrigatoriedade quanto à atuação do órgão do Ministério Público, posto que nele o interesse público é apenas subjacente, o que ocorre mesmo é o interesse social.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2026-06-17T14:04:24.199Z</dcterms:created>
  <dcterms:modified xsi:type="dcterms:W3CDTF">2026-06-17T14:04:24.201Z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