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Julgado em: </w:t>
      </w:r>
      <w:r>
        <w:t xml:space="preserve">13/11/1984</w:t>
      </w:r>
    </w:p>
    <w:p/>
    <w:p>
      <w:r>
        <w:t xml:space="preserve">PESSOA JURÍDICA — CASA PAROQUIAL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Peca a argumentação contrária do apelante, por dizer respeito a outras alternativas previstas no mesmo dispositivo legal (para residência de descendente, ascendente ou seu cônjuge). - Quanto ao imóvel, verifica-se que se constitui um todo, de mais ou menos 5 alq., onde o réu ocupa, tão-somente, uma casa residencial, sendo o restante ocupado pela autora, com suas atividades religiosas. Nesse ponto, o pedido acha-se também, consonante com o dispositivo legal invocado. - Finalmente, a autora visa à retomada para uso de sua Casa Paroquial. A presunção de sinceridade ou de necessidade que milita em seu favor não foi ilidida pelo réu. Ao revés a autora comprovou "quantum satis" a necessidade da retomada. - Em suma, não obstante o brilho e o empenho do digno Procurador do apelante, a r. sentença merece ser confirmada. Julgado em 14-11-1984 Revista dos Tribunais. Fevereiro 1985 - Vol. 592 - Pág. 139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6.649/79, referindo-se a "uso próprio" do locador para a retomada do imóvel, não fez qualquer distinção entre pessoa física e jurídica, nem aos fins destinados pelo retomante. E onde a Lei não distingue, ao intérprete não é lícito distinguir.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2026-10-26T02:17:26.869Z</dcterms:created>
  <dcterms:modified xsi:type="dcterms:W3CDTF">2026-10-26T02:17:26.869Z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