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ECONOMIA</w:t>
      </w:r>
    </w:p>
    <w:p>
      <w:r>
        <w:rPr>
          <w:i/>
          <w:iCs/>
          <w:color w:val="666666"/>
        </w:rPr>
        <w:t xml:space="preserve">DISTRIBUIDORA DE TÍTULOS E VALORES</w:t>
      </w:r>
    </w:p>
    <w:p/>
    <w:p>
      <w:r>
        <w:rPr>
          <w:b/>
          <w:bCs/>
        </w:rPr>
        <w:t xml:space="preserve">Julgado em: </w:t>
      </w:r>
      <w:r>
        <w:t xml:space="preserve">13/11/1984</w:t>
      </w:r>
    </w:p>
    <w:p/>
    <w:p>
      <w:r>
        <w:t xml:space="preserve">PRORROGAÇÃO DA LOCAÇÃO — SE SUBSISTE A FIANÇA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efeito: "Admite-se a exoneração da fiança, ainda que o contrato contenha previsão de responsabilidade que deva subsistir até a entrega das chaves ou, mesmo, cláusula de renúncia à faculdade do art. 1.500 do CC, se a locação por prazo determinado passou a prazo indeterminado", como decidido pelo v. acórdão estampado na JTA 81/15, de que foi relator o eminente Juiz FORTES BARBOSA e com inteira aplicação à espécie dos autos. - Efetivamente, aqui também basta lembrar CLÓVIS BEVILÁQUIA para se demonstrar a inteira procedência da ação: "Pode a fiança não ter limitação de tempo e aderir a uma obrigação, que também não o tenha. A fiança, ato benéfico desinteressado, não pode ser uma túnica de Messus. Assim como o fiador, livremente lhe sacode o julgo quando lhe convier, pois não tendo prometido conservá-la por tempo certo contra a sua vontade não poderá permanecer indefinidamente obrigado. É tão intuitiva essa regra de direito que os Códigos civis a supõem contida no conceito de fiança e se abstém de mencioná-la. Alguém afiança o pagamento de aluguel de um prédio. A locação é por tempo indeterminado; a fiança não tem prazo; o fiador exonera-se no momento em que não lhe convier mais responder pela obrigação do locador. É também evidente que até momento em que se exonera da fiança, fica obrigado pelos efeitos dela, isto é, no exemplo dado, da dívida do locador. Poderá acontecer que o credor não lhe queira reconhecer este direito e não lhe restitua a carta de fiança. Recorrerá então ao Poder Judiciário, que o libertará por sentença. Até a decisão definitiva do Juiz, durarão os efeitos da fiança diz o nosso artigo". ("Código Civil dos Estados Unidos do Brasil", Francisco Alves, vol. 5/202). - Realmente no caso dos autos, a locação por tempo determinado se transformou em locação por tempo indeterminado, e, portanto, o art. 1.500 do CC, tem inteira aplicação, à espécie, ainda que o contrato previsse, como previu, a subsistência da responsabilidade do fiador até a efetiva entrega das chaves do imóvel. - De fato, não há como perpetuar-se a obrigação, por incompatível com os princípios gerais do direito. Julgado em 14-11-1984 Revista dos Tribunais. Fevereiro 1985, Vol. 592 - Pág. 155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locação por tempo determinado se transformou em locação por tempo indeterminado, tem inteira aplicação o art. 1.500 do CC, ainda que o contrato preveja a subsistência da responsabilidade do fiador até a efetiva entrega das chaves do imóvel.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2026-10-26T03:04:03.605Z</dcterms:created>
  <dcterms:modified xsi:type="dcterms:W3CDTF">2026-10-26T03:04:03.605Z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