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CONSELHO REGIONAL DE ECONOMIA</w:t>
      </w:r>
    </w:p>
    <w:p>
      <w:r>
        <w:rPr>
          <w:i/>
          <w:iCs/>
          <w:color w:val="666666"/>
        </w:rPr>
        <w:t xml:space="preserve">DISTRIBUIDORA DE TÍTULOS E VALORES</w:t>
      </w:r>
    </w:p>
    <w:p/>
    <w:p>
      <w:r>
        <w:rPr>
          <w:b/>
          <w:bCs/>
        </w:rPr>
        <w:t xml:space="preserve">Recurso: </w:t>
      </w:r>
      <w:r>
        <w:t xml:space="preserve">RE 78.984</w:t>
      </w:r>
    </w:p>
    <w:p>
      <w:r>
        <w:rPr>
          <w:b/>
          <w:bCs/>
        </w:rPr>
        <w:t xml:space="preserve">Relator: </w:t>
      </w:r>
      <w:r>
        <w:t xml:space="preserve">Fiquei</w:t>
      </w:r>
    </w:p>
    <w:p>
      <w:r>
        <w:rPr>
          <w:b/>
          <w:bCs/>
        </w:rPr>
        <w:t xml:space="preserve">Julgado em: </w:t>
      </w:r>
      <w:r>
        <w:t xml:space="preserve">22/11/1983</w:t>
      </w:r>
    </w:p>
    <w:p/>
    <w:p>
      <w:r>
        <w:t xml:space="preserve">REDUÇÃO DO LIMITE DE IDADE — REVOGAÇÃO CONSTITUCIONAL IMPLÍCITA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controvérsia ... diz respeito à sobrevivência da legislação ordinária que estabeleça a concessão de aposentadoria com limites de tempo ou de idade em níveis diversos daqueles estabelecidos, em caráter geral, na Constituição. - Com efeito, precedente do Supremo Tribunal federal, constituído posteriormente à vigência do art. 103 da Constituição, aduzido pela Emenda n.º 1, de 1969, está representado no julgamento do Pleno, no RE 78.984, em data de 09-10-1974, tornando-se relator para o acórdão o eminente Ministro CORDEIRO GUERRA, constante a seguinte ementa: "A aposentadoria do professor aos 65 anos de idade, admitida pelo art. 53 da Lei n.º 4.881-A, de 06-12-65 não se acha revogada pelo art. 103 da Constituição. A lei complementar, prevista no art. 103 da Constituição federal, estabelecerá as exceções para o futuro, não prejudicando os direitos consagrados em leis anteriores não incompatíveis com o texto constitucional. Recurso extraordinário conhecido e provido". - ............................................................................................................................................................ - Acomodado a esse entendimento, o segundo precedente, que é da Primeira Turma. Relator o saudoso Ministro RODRIGUES ALCKMIN, foi tomado no RE 78.486, em 22-08-1975, por unanimidade... aí se discutindo, como no outro precedente, a redução do limite de idade para a aposentadoria compulsória, tratando-se então da Lei n.º 4.415/64, pertinente aos diplomatas. - Em caso idêntico ao primeiro, pois se tratava de aposentadoria compulsória de professor, nos termos do art. 53 da Lei n.º 4.881-A, o Pleno julgou 09-12-1981, o RE n.º 91.604, de que fui Relator. Fiquei vencido, ao pretender prevalecesse o precedente, em busca de assegurar a continuidade jurisprudencial da Corte, ressalvando, no entanto, o meu convencimento antigo em contrário àquele entendimento... O entendimento então prevalecente, no sentido da revogação do art. 53 da Lei n.º 4.881-A, em causa, posto que incompatível com o art. 103 da Constituição, foi adotado com explícita fundamentação... - Tenho, agora, maior razão para dar-me ainda convencido do argumento do Parecer L-006, por mim proferido em 29-05-1974, reportado pela douta Consultoria-Geral da república no RE n.º 91.604, acima mencionado, no ponto referente à aposentadoria facultativa por tempo de serviço reduzido em face do módulo constitucional, nesse teor: - ............................................................................................................................................................. "Ao mesmo tempo que instituiu o sistema de aposentadoria dos funcionários, a Constituição estabeleceu, de modo estrito, que as exceções àquelas regras seriam indicadas em lei complementar, de iniciativa exclusiva do Presidente da República" (art. 103). - É evidente que a intenção é a de dar a matéria excepcional um tratamento rigoroso e responsável, fazendo depender a elaboração legislativa , exigível na espécie, de dois fatores que são limitativos da atuação comuns das câmaras legislativas, isto é, a iniciativa do Presidente da República e a adoção de Lei complementar. - Tendo em vista que a lei complementar, conforme conceituada na Constituição, está hierarquicamente supraordenada à lei ordinária, em virtude mesmo do processo de sua votação, não podendo por esta ser revogada, parece indubitável que as matérias a ela expressamente reservadas não podem constituir objeto de incidência de lei ordinária. Se se tratasse de lei ordinária votada ao tempo da Constituição seria flagrantemente inconstitucional; mas se se trata de lei anterior, é evidente a sua incompatibilidade com a norma constitucional, e a impossibilidade jurídica de sua eficácia no campo estritamente reservado a preceito de nível mais alto. - Estudioso do assunto afirma com acerto: "Toda vez, pois, que se trata de matéria para a qual a Constituição exija expressamente disciplina por lei complementar, só esse tipo de norma - reconhecível formalmente por seu processo de elaboração - pode preencher a exigência constitucional. Daí ser nula, inexistente, de nenhum efeito, a norma ordinária versando matéria para cuja disciplina se requeira lei complementar. "A fortiore", toda e qualquer outra norma que tenha a pretensão de invadir esta seara deve ser reputada inexistente." (GERALDO ATALIBA, Lei Complementar na Constituição , pág. 34). - ................................................................................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legislação ordinária pretérita, instituitiva de aposentadorias especiais, reduzindo o limite de idade para a aposentação, compulsória ou voluntária está implicitamente revogada, a partir da vigência do texto constitucional inserto na Emenda n.º 1, porque com ele incompatível.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2026-10-26T03:05:59.677Z</dcterms:created>
  <dcterms:modified xsi:type="dcterms:W3CDTF">2026-10-26T03:05:59.677Z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