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>
      <w:r>
        <w:rPr>
          <w:b/>
          <w:bCs/>
        </w:rPr>
        <w:t xml:space="preserve">Julgado em: </w:t>
      </w:r>
      <w:r>
        <w:t xml:space="preserve">21/06/1982</w:t>
      </w:r>
    </w:p>
    <w:p/>
    <w:p>
      <w:r>
        <w:t xml:space="preserve">SE É VÁLIDA A QUE AUTORIZA O CREDOR A FICAR COM O OBJETO DA GARANTIA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765 do Código civil estabelece que "é nula a cláusula que autoriza o credor pignoratício, anticrético ou hipotecário a ficar com o objeto de garantia, se a dívida não for paga no vencimento". - É nula a cláusula comenta CARVALHO SANTOS a respeito desse dispositivo, e não somente anulável. Pelo que pode ser a nulidade declarada, até mesmo, "ex officio" pelo Juiz (CCB, Int. Vol. X pág. 90). - "In casu", trata-se de uma carta proposta da autora, devedora, visando novação de dívida, aceita pela ré, credora, com cláusula oferecendo em garantia do cumprimento da nova obrigação, imóveis, e estes, não paga a dívida no vencimento, ficariam transferidos automaticamente à credora, "para cobertura do débito garantido". - E assim, nos termos convencionados, configura um contrato de natureza hipotecária, embora sem registro e especificado, com cláusula proibitiva do não pagamento da dívida no vencimento, ficar o imóvel garantidor do débito para a credora. - A hipoteca é uma garantia real, acessória de uma obrigação, "mutatis mutandis", é o que configura o aludido contrato, oriundo de uma proposta aceita por credor, com todas as características obrigacional e hipotecária. Julgado em 22-06-1982 Jurisprudência Mineira - Abril/junho 1982 - Vol. 86 - Pág. 235 NO MESMO SENTIDO: Apelação n.º 20.574, Tr. Just. Santa Catarina - 2ª C. Relator: Desembargador HÉLIO MOSIMANN, ac. de 20-03-84, in "E. F. ", N.º 438.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proposta consistente na automática transferência de bens imóveis para o credor, na hipótese de inadimplemento da respectiva obrigação, configura um contrato hipotecário, e, pois, incidente na nulidade do art. 765 do Código Civil, estabelecida para o caso de cláusula desta natureza espúria.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2026-09-10T23:10:55.029Z</dcterms:created>
  <dcterms:modified xsi:type="dcterms:W3CDTF">2026-09-10T23:10:55.029Z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