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26/05/1982</w:t>
      </w:r>
    </w:p>
    <w:p/>
    <w:p>
      <w:r>
        <w:t xml:space="preserve">NA POSSE DO IMÓVEL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Apropriada a ação de imissão de posse ajuizada pela ora apelada, a qual demanda, consoante orientação jurisprudencial e mesmo doutrinária, vem sendo admitida pelos tribunais, inclusive no Pretório excelso conforme se pode ver do venerando acórdão proferido no RE n.º 88.607 - RJ, de que foi relator o eminente Sr. Min. CUNHA PEIXOTO, recentemente aposentado, cuja ementa subsegue transcrita: "O silêncio do decreto-lei n.º 70/66 não obsta a que o credor hipotecário, na execução extrajudicial adjudique o imóvel dado em garantia e praceado regularmente. A carta de adjudicação extraída em favor do credor hipotecário devidamente transcrita no registro de imóveis, legitima a ação de imissão de posse prevista no § 2º do art. 37 do Decreto-lei 70/66 (in RTJ, vol. 87, pág. 660)". - Também este Eg. Tribunal de Justiça, em casos idênticos ao dos autos vem decidindo no mesmo sentido, "ut" venerando arestos juntados por cópia a estes autos. Aliás, no julgamento da apelação n.º 52.588 de B. Horizonte, de que foi relator o Em. Desemb. JAIR LEONARDO, já aposentado, deixou consignado o ilustre relator no respeitável voto então proferido que "...a faculdade de imitir-se o agente financeiro e credor na posse do imóvel decorre de legislação especial, revigorada pelo art. 1.217 do CPC, alterada a Lei 5.741 de 01-12-71, apenas no seu art. 2º pela Lei de Adaptação n.º 6.071, de 03-07-74. Logo, em tudo mais, aquela lei está em pleno vigor e, em seu art. 4º prevê: "Se o executado não estiver na posse direta do imóvel, o Juiz ordenará a expedição de mandado de desocupação contra a pessoa que o estiver ocupando, para entregá-lo ao exequente no prazo de 10 dias". Foi o que ocorreu na espécie "sub judice", conforme registrado na sentença que se quer reformar". Julgado em 27-05-1982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faculdade de imitir-se o agente financeiro e credor na posse do imóvel decorre de legislação especial, revigorada pelo art. 1.217,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2026-10-26T03:07:22.373Z</dcterms:created>
  <dcterms:modified xsi:type="dcterms:W3CDTF">2026-10-26T03:07:22.373Z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