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EXTRAORDINÁRIO</w:t>
      </w:r>
    </w:p>
    <w:p>
      <w:r>
        <w:rPr>
          <w:i/>
          <w:iCs/>
          <w:color w:val="666666"/>
        </w:rPr>
        <w:t xml:space="preserve">OFENSA A PRINCÍPIO CONSTITUCIONAL</w:t>
      </w:r>
    </w:p>
    <w:p/>
    <w:p>
      <w:r>
        <w:rPr>
          <w:b/>
          <w:bCs/>
        </w:rPr>
        <w:t xml:space="preserve">Julgado em: </w:t>
      </w:r>
      <w:r>
        <w:t xml:space="preserve">18/09/1984</w:t>
      </w:r>
    </w:p>
    <w:p/>
    <w:p>
      <w:r>
        <w:t xml:space="preserve">CONDICIONAMENTO — APARÊNCIA DO BOM DIREITO - QUANDO NÃO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recurso não procede. Na fase atual da ação principal, conforme se pode ver das peças deste agravo, mais prudente será aguardar-se o processamento da medida cautelar, com eventual produção de provas. Na realidade o pedido liminar envolve o mérito do processo principal, relacionando-se intimamente com a ação e reconvenção, cabendo ao Juiz, com o conhecimento direto dos fatos, agir com equilíbrio e precaução, como aliás aconteceu. - Mesmo admitindo-se que o contrato possa ser rescindido, isso considerando os termos dos pedidos das partes, os eventuais prejuízos daí decorrentes serão cobertos pelo reconhecimento da responsabilidade dos litigantes. - Pode-se concluir, portanto, que os objetivos do processo principal não serão substancialmente comprometidos ou frustrados de modo irreparável pela dilação ou demora processual no desfecho da demanda, motivo pelo qual não se justifica a concessão da liminar da medida cautelar pleiteada pela ré reconvinte (cf. JOSÉ F. MARQUES, "Manual de Direito Processual Civil", ed. Saraiva, 1976, pág. 323). Julgado em 19-09-1984 Revista dos Tribunais. Fevereiro 1985 - Vol. 592 - Pág. 87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Inexistindo a aparência do bom direito e o "periculum in mora", em cuja conjugação repousa o pressuposto jurídico do processo cautelar, é de ser mantida a decisão que indefere a liminar.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2026-07-28T02:04:17.416Z</dcterms:created>
  <dcterms:modified xsi:type="dcterms:W3CDTF">2026-07-28T02:04:17.416Z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