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12.825/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DIAS TRINDADE</w:t>
      </w:r>
    </w:p>
    <w:p/>
    <w:p>
      <w:r>
        <w:t xml:space="preserve">BEM QUE RETORNOU AO PATRIMÔNIO DO DEVEDOR POR FORÇA DE AÇÃO PAULIANA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sobre que se controverte tem sido com freqüência apreciada por esta e pela Terceira Turma deste Tribunal, que vêm, em relação ao tema, adotando entendimento contrário ao esposado no acórdão recorrido, tendo em vista ser a penhora ato-meio e não ato complexo do processo de execução, qual seja, a expropriação dos bens constritos, o que propicia a incidência imediata da Lei n. 8.009/90 para desconstituir as penhoras existentes, desde que não tenha havido ainda a alienação daqueles bens. - Confiram-se, a propósito, dentre outros, os seguintes julgados: "CIVIL/PROCESSUAL. LEI N. 8.009/90. PENHORA ANTERIOR. CANCELAMENTO. - Não perdura a penhora sobre bem, quando lei posterior vem a declará-lo impenhorável, aplicando-se a vedação aos processos pendentes, com a desconstituição do ato processual respectivo" (REsp n. 12.825/MS, Relator Ministro DIAS TRINDADE, DJ de 23.03.92). "IMPENHORABILIDADE DO BEM DE FAMÍLIA. I - Aplicação da Lei n. 8.009 de 1990, embora a penhora seja de data anterior à sua edição. Possibilidade, sem ofensa do texto legal que impõe respeito ao ato jurídico perfeito e ao direito adquirido. Precedentes do STJ, entre outros, o REsp n. 11.698. II - Recurso especial conhecido pelo dissídio mas improvido" (REsp n. 17.779/RS, Relator Ministro NILSON NAV ES, DJ de 11.05.92). "BEM DE FAMÍLIA. IMPENHORABILIDADE. I - A circunstância de a penhora ser anterior à Lei n. 8.009/90 não afasta a impenhorabilidade do imóvel residencial do devedor estabelecida pelo referido diploma legal. II - Recurso especial atendido. Unânime" (REsp n. 24.492/DF, Relator Ministro FONTES DE ALENCAR, DJ de 09.11.92). "IMÓVEL RESIDENCIAL PRÓPRIO DO CASAL OU DA ENTIDADE FAMILIAR. IMPENHORABILIDADE. I - A Lei n. 8.009/90 incide sobre os processos em curso e alcança até mesmo as penhoras já efetuadas antes da sua vigência. II - Recurso conhecido pela letra a e provido" (REsp n. 54.443/SP, Relator Ministro TORREÃO BRAZ, DJ de 21.11.94). "PROCESSO CIVIL. EXECUÇÃO. PENHORA EFETUADA. SUPERVENIÊNCIA DA LEI N. 8.009/90. DIREITO TRANSITÓRIO. INCIDÊNCIA. PRECEDENTES. - A Lei n. 8.009/90, de aplicação imediata, incide no curso da execução se ainda não efetuada a alienação forçada, tendo o condão de levantar a constrição sobre os bens afetados pela impenhorabilidade" (REsp n. 50.484/SP, por mim relatado, DJ de 21.11.94). - Por outro lado, torna-se necessária a análise da situação peculiar dos autos. O bem somente foi penhorado porque o recorrido logrou êxito em ação pauliana, por meio da qual ele retornou ao patrimônio dos recorrentes. - Ao votar no REsp n. 81.538/RS (DJ 03.06.96), no qual se discutia situação similar à presente, concluí que, em se tratando de penhora de bem que somente foi possível após reconhecimento da fraude contra credores, não era de se aplicar a Lei n. 8.009/90 porque seria prestigiar a má-fé do devedor. A Turma, entretanto, por maioria, não abonou referida tese e declarou a impenhorabilidade do bem, tendo ficado vencido este Relator. Desse REsp, colho do voto do Ministro RUY ROSADO DE AGUIAR: "Sr. Presidente, peço vênia a V. Exa. para acompanhar o voto do Eminente Ministro Relator. Compreendo e também me entusiasma a sustentação da defesa do credor que agiu de boa-fé, contra aquele que fraudou o pagamento da dívida. Acontece que a aceitação da tese implicará o reexame necessário da causa de todas as dívidas, cuja penhora incida sobre a morada da família. Então, a lei deveria ser lida assim: há impenhorabilidade desde que, no comportamento do devedor, não existia má-fé. Ocorre que essa condição não está na Lei n. 8.009". - Posteriormente, essa mesma Quarta Turma enfrentou novamente o tema, decidindo no mesmo sentido do precedente. O acórdão que materializou o julgamento do REsp n. 34.406/SP (DJ 05.08.96), comandado pelo Ministro CÉSAR ASFOR ROCHA, ficou assim ementado: "PROCESSO CIVIL. AÇÃO PAULIANA. FRAUDE CONTRA CREDORES. EXECUÇÃO. PENHORA. BEM DE FAMÍLIA. SUPERVENIÊNCIA DA LEI N. 8.009/90. APLICAÇÃO. LEVANTAMENTO DA CONSTRIÇÃO. PARCIAL PROVIMENTO. - É pacífico nesta Corte o entendimento de que a Lei n. 8.009/90 tem aplicação imediata e incide sobre as execuções pendentes, livrando da constrição judicial o bem de família, mesmo penhorado antes de sua vigência, mas ainda não alienado". - Rogando "venia", vou manter-me na divergência, em face da proteção assegurada pelo nosso direito à boa-fé. Como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Lei nº 8.009/90, de aplicação imediata, incide no curso da execução se ainda não efetuada a alienação forçada, tendo o condão de levantar a constrição sobre os bens afetados pela impenhorabilidade II - Tendo o bem penhorado retornado ao patrimônio do devedor após acolhimento de ação pauliana, é de se excluir a aplicação da Lei nº 8.009, porque seria prestigiar a má-fé do devedor. III - Segundo a conhecida lição de CLÓVIS, "não é ao lado do que anda de má-fé que se deve colocar o direito; sua função é proteger a atividade humana orientada pela moral ou, pelo menos, a ela não oposta".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2026-10-26T03:20:40.534Z</dcterms:created>
  <dcterms:modified xsi:type="dcterms:W3CDTF">2026-10-26T03:20:40.534Z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