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PRESCRIÇÃO INTERCORRENTE</w:t>
      </w:r>
    </w:p>
    <w:p/>
    <w:p>
      <w:r>
        <w:rPr>
          <w:b/>
          <w:bCs/>
        </w:rPr>
        <w:t xml:space="preserve">Recurso: </w:t>
      </w:r>
      <w:r>
        <w:t xml:space="preserve">5007312-50.2024.4.04.0000/TRF4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27/05/2026</w:t>
      </w:r>
    </w:p>
    <w:p/>
    <w:p>
      <w:r>
        <w:t xml:space="preserve">Trata-se de recurso especial interposto, com fundamento no artigo 105, inciso III, alínea 'a' e 'c', da Constituição Federal, contra acórdão desta Corte, assim ementado (evento 14): AGRAVO DE INSTRUMENTO.</w:t>
      </w:r>
    </w:p>
    <w:p/>
    <w:p>
      <w:pPr>
        <w:pStyle w:val="Heading2"/>
      </w:pPr>
      <w:r>
        <w:rPr>
          <w:b/>
          <w:bCs/>
        </w:rPr>
        <w:t xml:space="preserve">Resumo</w:t>
      </w:r>
    </w:p>
    <w:p>
      <w:r>
        <w:t xml:space="preserve">Recurso especial contra acórdão que tratou de execução fiscal e prescrição intercorrente em contexto de falência. O TRF4 decidiu que o termo inicial do prazo de prescrição intercorrente corresponde ao encerramento do processo falimentar quando a Fazenda Pública obtém penhora nos autos da falência. O STJ fixou teses sobre o prazo de suspensão de um ano e a prescrição tributária, exigindo constrição patrimonial efetiva para interrupção.</w:t>
      </w:r>
    </w:p>
    <w:p/>
    <w:p>
      <w:pPr>
        <w:pStyle w:val="Heading2"/>
      </w:pPr>
      <w:r>
        <w:rPr>
          <w:b/>
          <w:bCs/>
        </w:rPr>
        <w:t xml:space="preserve">Ementa</w:t>
      </w:r>
    </w:p>
    <w:p>
      <w:r>
        <w:t xml:space="preserve">Trata-se de recurso especial interposto, com fundamento no artigo 105, inciso III, alínea 'a' e 'c', da Constituição Federal, contra acórdão desta Corte, assim ementado (evento 14):</w:t>
      </w:r>
    </w:p>
    <w:p>
      <w:r>
        <w:t xml:space="preserve">AGRAVO DE INSTRUMENTO. EXECUÇÃO FISCAL. MEDIDA LIMINAR. CONTRADITÓRIO. DEMONSTRAÇÃO DO PERIGO DE INVIABILIDADE DE RECOMPOSIÇÃO DO DIREITO AFIRMADO. (TRF4, AGRAVO DE INSTRUMENTO Nº 5007312-50.2024.4.04.0000, 1ª Turma, Desembargador Federal MARCELO DE NARDI, POR UNANIMIDADE, JUNTADO AOS AUTOS EM 21/06/2024)</w:t>
      </w:r>
    </w:p>
    <w:p>
      <w:r>
        <w:t xml:space="preserve">A decisão foi complementada em sede de embargos de declaração (evento 29):</w:t>
      </w:r>
    </w:p>
    <w:p>
      <w:r>
        <w:t xml:space="preserve">EMBARGOS DE DECLARAÇÃO EM AGRAVO DE INSTRUMENTO. OMISSÃO. PRESCRIÇÃO INTERCORRENTE. FALÊNCIA. ENCERRAMENTO.</w:t>
      </w:r>
    </w:p>
    <w:p>
      <w:r>
        <w:t xml:space="preserve">1. Nos termos do art. 1.022 do CPC, cabem embargos de declaração contra qualquer decisão judicial para esclarecer obscuridade ou eliminar contradição, suprir omissão de ponto ou questão sobre o qual devia se pronunciar o juiz de ofício ou a requerimento ou para corrigir erro material, podendo ao acolhimento dos embargos de declaração ser atribuído, eventualmente, efeito infringente para implicar modificação da decisão embargada.</w:t>
      </w:r>
    </w:p>
    <w:p>
      <w:r>
        <w:t xml:space="preserve">2. Na hipótese em que a Fazenda Pública obtém, na execução fiscal, a penhora no rosto dos autos do processo de falência, o termo inicial do prazo de prescrição intercorrente corresponde ao encerramento do processo falimentar.</w:t>
      </w:r>
    </w:p>
    <w:p>
      <w:r>
        <w:t xml:space="preserve">3. No caso, dá-se provimento aos embargos de declaração para sanar a omissão alegada, sem alteração de resultado. (TRF4, AGRAVO DE INSTRUMENTO Nº 5007312-50.2024.4.04.0000, 1ª Turma, Desembargador Federal MARCELO DE NARDI, POR UNANIMIDADE, JUNTADO AOS AUTOS EM 21/11/2024)</w:t>
      </w:r>
    </w:p>
    <w:p>
      <w:r>
        <w:t xml:space="preserve">A decisão foi mantida em novos embargos de declaração (evento 45).</w:t>
      </w:r>
    </w:p>
    <w:p>
      <w:r>
        <w:t xml:space="preserve">Em suas razões recursais, o(a)(s) recorrente(s) alegou(aram) que (i) o acórdão violou o(s) dispositivo(s) legal(is) ali indicado(s) e (ii) existe divergência jurisprudencial sobre a matéria.Foram apresentadas contrarrazões.</w:t>
      </w:r>
    </w:p>
    <w:p>
      <w:r>
        <w:t xml:space="preserve">É o relatório. Decido.</w:t>
      </w:r>
    </w:p>
    <w:p>
      <w:r>
        <w:t xml:space="preserve">O Supremo Tribunal Federal e o Superior Tribunal de Justiça, ao apreciarem recursos submetidos à sistemática de repercussão geral e de recursos repetitivos, fixaram a(s) seguinte(s) tese(s) jurídica(s):</w:t>
      </w:r>
    </w:p>
    <w:p>
      <w:r>
        <w:t xml:space="preserve">Tema STF 390 - É constitucional o art. 40 da Lei nº 6.830/1980 (Lei de Execuções Fiscais - LEF), tendo natureza processual o prazo de 1 (um) ano de suspensão da execução fiscal. Após o decurso desse prazo, inicia-se automaticamente a contagem do prazo prescricional tributário de 5 (cinco) anos.</w:t>
      </w:r>
    </w:p>
    <w:p>
      <w:r>
        <w:t xml:space="preserve">Tema STJ 566 - O prazo de 1 (um) ano de suspensão do processo e do respectivo prazo prescricional previsto no art. 40, §§ 1º e 2º da Lei n. 6.830/80 - LEF tem início automaticamente na data da ciência da Fazenda Pública a respeito da não localização do devedor ou da inexistência de bens penhoráveis no endereço fornecido, havendo, sem prejuízo dessa contagem automática, o dever de o magistrado declarar ter ocorrido a suspensão da execução.</w:t>
      </w:r>
    </w:p>
    <w:p>
      <w:r>
        <w:t xml:space="preserve">Tema STJ 567 - Havendo ou não petição da Fazenda Pública e havendo ou não pronunciamento judicial nesse sentido, findo o prazo de 1 (um) ano de suspensão inicia-se automaticamente o prazo prescricional aplicável.</w:t>
      </w:r>
    </w:p>
    <w:p>
      <w:r>
        <w:t xml:space="preserve">Tema STJ 568 - A efetiva constrição patrimonial e a efetiva citação (ainda que por edital) são aptas a interromper o curso da prescrição intercorrente, não bastando para tal o mero peticionamento em juízo, requerendo, v.g., a feitura da penhora sobre ativos financeiros ou sobre outros bens.</w:t>
      </w:r>
    </w:p>
    <w:p>
      <w:r>
        <w:t xml:space="preserve">Tema STJ 569 - Havendo ou não petição da Fazenda Pública e havendo ou não pronunciamento judicial nesse sentido, findo o prazo de 1 (um) ano de suspensão inicia-se automaticamente o prazo prescricional aplicável.</w:t>
      </w:r>
    </w:p>
    <w:p>
      <w:r>
        <w:t xml:space="preserve">Tema STJ 570 - A Fazenda Pública, em sua primeira oportunidade de falar nos autos (art. 245 do CPC/73, correspondente ao art. 278 do CPC/2015), ao alegar nulidade pela falta de qualquer intimação dentro do procedimento do art. 40 da LEF, deverá demonstrar o prejuízo que sofreu (exceto a falta da intimação que constitui o termo inicial - 4.1., onde o prejuízo é presumido), por exemplo, deverá demonstrar a ocorrência de qualquer causa interruptiva ou suspensiva da prescrição.</w:t>
      </w:r>
    </w:p>
    <w:p>
      <w:r>
        <w:t xml:space="preserve">Tema STJ 571 - A Fazenda Pública, em sua primeira oportunidade de falar nos autos (art. 245 do CPC/73, correspondente ao art. 278 do CPC/2015), ao alegar nulidade pela falta de qualquer intimação dentro do procedimento do art. 40 da LEF, deverá demonstrar o prejuízo que sofreu (exceto a falta da intimação que constitui o termo inicial - 4.1., onde o prejuízo é presumido), por exemplo, deverá demonstrar a ocorrência de qualquer causa interruptiva ou suspensiva da prescrição.</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 pretensão recursal não merece trânsito, porque (i)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 e (ii)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DIREITO PROCESSUAL CIVIL. EMBARGOS DE DECLARAÇÃO NO AGRAVO EM RECURSO ESPECIAL. AUSÊNCIA DE VÍCIOS DE OMISSÃO, CONTRADIÇÃO, OBSCURIDADE OU ERRO MATERIAL. REJEIÇÃO. EMBARGOS REJEITADOS.</w:t>
      </w:r>
    </w:p>
    <w:p>
      <w:r>
        <w:t xml:space="preserve">I — Caso em exame 1. Embargos de declaração opostos contra acórdão que não conheceu do agravo em recurso especialonocrática proferida em agravo em recurso especial, interposto em processo de cumprimento de sentença, no qual se discutia a ocorrência de prescrição intercorrente e se alegava violação aos arts. 10, 489, 1.022, 921, §§ 4º e 5º, e 924, V, do Código de Processo Civil.</w:t>
      </w:r>
    </w:p>
    <w:p>
      <w:r>
        <w:t xml:space="preserve">2. A parte embargante sustenta vícios de omissão, obscuridade e erro de fato na decisão que não conheceu do agravo em recurso especial, afirmando que a controvérsia não exigiria reexame de provas, mas apenas valoração jurídica de marcos processuais relativos à paralisação do cumprimento de sentença, com arquivamentos e pedidos de suspensão, e que não teria havido enfrentamento específico desses marcos.</w:t>
      </w:r>
    </w:p>
    <w:p>
      <w:r>
        <w:t xml:space="preserve">II — Questão em discussão 3. A questão em discussão consiste em saber se a decisão que não conheceu do agravo em recurso especial padece de omissão, obscuridade ou erro material, nos termos do art. 1.022 do Código de Processo Civil, em especial quanto ao exame da alegada prescrição intercorrente no cumprimento de sentença.</w:t>
      </w:r>
    </w:p>
    <w:p>
      <w:r>
        <w:t xml:space="preserve">4. Outra questão em discussão consiste em saber se, à luz dos marcos processuais indicados pela parte embargante, seria possível afastar o óbice da Súmula nº 7/STJ para permitir o reexame, em recurso especial, da conclusão da Corte de origem sobre a ocorrência ou não de prescrição intercorrente.</w:t>
      </w:r>
    </w:p>
    <w:p>
      <w:r>
        <w:t xml:space="preserve">III — Razões de decidir 5. Constata-se a tempestividade dos embargos de declaração, à luz do art. 1.023 do Código de Processo Civil, mas não se identificam, na decisão embargada, os vícios de omissão, obscuridade ou erro material que autorizariam o manejo do recurso integrativo previsto no art. 1.022 do mesmo diploma.</w:t>
      </w:r>
    </w:p>
    <w:p>
      <w:r>
        <w:t xml:space="preserve">6. Os embargos de declaração possuem natureza integrativa e aclaratória, destinando-se apenas a sanar obscuridade, contradição, omissão ou erro material, não sendo meio adequado para rediscutir o mérito da causa ou modificar o julgado, salvo nas hipóteses legais estritas ligadas à correção de vícios internos da decisão.</w:t>
      </w:r>
    </w:p>
    <w:p>
      <w:r>
        <w:t xml:space="preserve">7. Não há omissão quando a decisão embargada examina as questões relevantes suscitadas pelas partes, de forma fundamentada, ainda que de modo conciso e em sentido contrário ao interesse da parte, pois a exigência de motivação (CF/1988, art. 93, IX) não impõe o enfrentamento individualizado de todos os argumentos, bastando que se exponham claramente as razões do convencimento.</w:t>
      </w:r>
    </w:p>
    <w:p>
      <w:r>
        <w:t xml:space="preserve">8. Inexiste obscuridade, porque a decisão embargada é clara, inteligível e permite a adequada compreensão de seus fundamentos e conclusão, sendo insuficiente, para caracterizar o vício, a simples discordância da parte com a interpretação jurídica adotada pelo órgão julgador.</w:t>
      </w:r>
    </w:p>
    <w:p>
      <w:r>
        <w:t xml:space="preserve">9. Não se verifica erro material, uma vez que a decisão embargada apresenta redação correta e exata quanto aos elementos essenciais do processo, não havendo lapsos formais evidentes (como equívocos de grafia, dados processuais ou numeração de dispositivos), mas apenas insurgência contra o enquadramento jurídico dado aos fatos.</w:t>
      </w:r>
    </w:p>
    <w:p>
      <w:r>
        <w:t xml:space="preserve">10. A decisão embargada enfrentou expressamente a alegada violação aos arts. 489 e 1.022 do Código de Processo Civil, afastando negativa de prestação jurisdicional e consignando que o Tribunal de origem apreciou as questões postas, delineou as premissas fáticas da causa e concluiu pela inexistência de prescrição intercorrente, com fundamentação suficiente.</w:t>
      </w:r>
    </w:p>
    <w:p>
      <w:r>
        <w:t xml:space="preserve">11. O acórdão estadual, ao afastar a prescrição intercorrente, baseou-se na existência de penhora no rosto dos autos do arrolamento de bens, na continuidade de impulsos processuais pelo exequente e na ausência de suspensão ou arquivamento por prazo superior ao prescricional, circunstâncias fáticas que não podem ser revistas, em recurso especial, sem violar o óbice da Súmula nº 7/STJ.</w:t>
      </w:r>
    </w:p>
    <w:p>
      <w:r>
        <w:t xml:space="preserve">12. A pretensão da parte embargante de reavaliar os marcos temporais de paralisação do cumprimento de sentença, os pedidos de suspensão e as movimentações no processo, para concluir de forma diversa quanto à prescrição intercorrente, demanda inevitável reexame do quadro fático-probatório fixado pelas instâncias ordinárias, providência incompatível com a via especial, nos termos da Súmula nº 7/STJ.</w:t>
      </w:r>
    </w:p>
    <w:p>
      <w:r>
        <w:t xml:space="preserve">13. Os embargos de declaração limitam-se a reiterar argumentos já examinados na decisão embargada e buscam, em verdade, a modificação do resultado do julgamento, o que revela mero inconformismo e não configura os vícios previstos no art. 1.022 do Código de Processo Civil.</w:t>
      </w:r>
    </w:p>
    <w:p>
      <w:r>
        <w:t xml:space="preserve">IV — Dispositivo 14. Embargos de declaração rejeitados. (EDcl no AREsp n. 2.845.285/SP, relatora Ministra Daniela Teixeira, Terceira Turma, julgado em 4/5/2026, DJEN de 7/5/2026.)</w:t>
      </w:r>
    </w:p>
    <w:p>
      <w:r>
        <w:t xml:space="preserve">DIREITO PRIVADO. AGRAVO INTERNO. AGRAVO EM RECURSO ESPECIAL. PRESCRIÇÃO INTERCORRENTE EM CUMPRIMENTO DE SENTENÇA COM PENHORA NO ROSTO DOS AUTOS. AGRAVO INTERNO DESPROVIDO.</w:t>
      </w:r>
    </w:p>
    <w:p>
      <w:r>
        <w:t xml:space="preserve">I — CASO EM EXAME 1. Agravo interno interposto contra decisão que negou provimento ao agravo em recurso especial, com fundamento na incidência das Súmulas n. 83 e 7 do STJ, mantendo a inexistência de inércia do exequente e a paralisação por determinação judicial em razão de penhora no rosto dos autos de inventário.</w:t>
      </w:r>
    </w:p>
    <w:p>
      <w:r>
        <w:t xml:space="preserve">2. A controvérsia diz respeito a cumprimento de sentença, discutindo o reconhecimento da prescrição intercorrente diante de penhora no rosto dos autos em inventário e alegada paralisação do feito.3. A Corte de origem manteve decisão que afastou a prescrição intercorrente, assentando a inexistência de inércia do credor e a vinculação do andamento da execução ao inventário em que efetivada a penhora no rosto dos autos.</w:t>
      </w:r>
    </w:p>
    <w:p>
      <w:r>
        <w:t xml:space="preserve">II — QUESTÃO EM DISCUSSÃO 4. Há três questões em discussão: (i) saber se é indevida a aplicação da Súmula n. 83 do STJ; (ii) saber se é inaplicável a Súmula n. 7 do STJ por se tratar de valoração jurídica da prova já apreciada; e (iii) saber se houve inércia prolongada do exequente a justificar a prescrição intercorrente.</w:t>
      </w:r>
    </w:p>
    <w:p>
      <w:r>
        <w:t xml:space="preserve">III — RAZÕES DE DECIDIR 5. O acórdão recorrido está conforme a orientação do STJ: a prescrição intercorrente pressupõe inércia injustificada do exequente, o que não ocorre quando a execução é paralisada por determinação judicial e vinculada ao andamento de outro processo, atraindo a Súmula n. 83 do STJ.</w:t>
      </w:r>
    </w:p>
    <w:p>
      <w:r>
        <w:t xml:space="preserve">6. A revisão da conclusão estadual sobre inexistência de desídia e vinculação do cumprimento de sentença ao inventário demanda reexame de fatos e provas, providência vedada pela Súmula n. 7 do STJ.</w:t>
      </w:r>
    </w:p>
    <w:p>
      <w:r>
        <w:t xml:space="preserve">IV — DISPOSITIVO E TESE 7. Agravo interno desprovido. Tese de julgamento: "1. Aplica-se a Súmula n. 83 do STJ quando o acórdão recorrido se alinha à orientação desta Corte de que a prescrição intercorrente pressupõe inércia injustificada, inexistente na paralisação por determinação judicial com vinculação a outro processo.</w:t>
      </w:r>
    </w:p>
    <w:p>
      <w:r>
        <w:t xml:space="preserve">2. Incide a Súmula n. 7 do STJ para obstar o reexame da moldura fática quanto à alegada inércia prolongada do exequente." Dispositivos relevantes citados: CC, arts. 193, 197. Jurisprudência relevante citada: STJ, Súmulas n. 83, 7; STJ, AgInt no REsp n. 1.972.904/SP, relator Ministro Luis Felipe Salomão, Quarta Turma, julgado em 9/8/2022; STJ, AgInt no AREsp n. 1.907.655/GO, relator Ministro Moura Ribeiro, Terceira Turma, julgado em 12/9/2022. (AgInt no AREsp n. 2.624.539/MS, relator Ministro João Otávio de Noronha, Quarta Turma, julgado em 16/3/2026, DJEN de 19/3/2026.)</w:t>
      </w:r>
    </w:p>
    <w:p>
      <w:r>
        <w:t xml:space="preserve">AGRAVO INTERNO. AGRAVO EM RECURSO ESPECIAL. EXECUÇÃO. PRESCRIÇÃO INTERCORRENTE. RECURSO PARCIALMENTE PROVIDO.</w:t>
      </w:r>
    </w:p>
    <w:p>
      <w:r>
        <w:t xml:space="preserve">I — CASO EM EXAME 1. Agravo interno interposto contra decisão que não conheceu do recurso especial por intempestividade, em ação de execução de título extrajudicial, na qual foi rejeitada o pedido de reconhecimento da prescrição intercorrente.</w:t>
      </w:r>
    </w:p>
    <w:p>
      <w:r>
        <w:t xml:space="preserve">II — QUESTÃO EM DISCUSSÃO 2. Há três questões em discussão: a) saber se o recurso especial interposto é tempestivo; b) saber se houve negativa de prestação jurisdicional pelo Tribunal de origem; b) saber se houve a ocorrência da prescrição intercorrente.</w:t>
      </w:r>
    </w:p>
    <w:p>
      <w:r>
        <w:t xml:space="preserve">III — RAZÕES DE DECIDIR 3. A tempestividade do recurso especial foi reconhecida, considerando a superveniência da Lei n. 14.939/2024 e a comprovação do feriado local por informações processuais disponibilizadas pelo Tribunal de origem.</w:t>
      </w:r>
    </w:p>
    <w:p>
      <w:r>
        <w:t xml:space="preserve">4. A Corte de origem examinou e decidiu, de modo claro e fundamentado, as questões que delimitam a controvérsia, afastando a alegada negativa de prestação jurisdicional.</w:t>
      </w:r>
    </w:p>
    <w:p>
      <w:r>
        <w:t xml:space="preserve">6. Exceto nos casos em que o andamento da execução ficou prejudicado, exclusivamente, por determinação judicial, a paralisação decorrente da não localização do devedor ou de bens penhoráveis advém da inércia do credor e recomeça a correr automaticamente a partir dos marcos temporais estabelecidos.</w:t>
      </w:r>
    </w:p>
    <w:p>
      <w:r>
        <w:t xml:space="preserve">7. O Tribunal de origem deve analisar os períodos de eventual suspensão ou paralisação do processo, pois a definição dos marcos temporais e a ocorrência da prescrição dependem da análise do conjunto fático-probatório, o que é vedado ao STJ em recurso especial.</w:t>
      </w:r>
    </w:p>
    <w:p>
      <w:r>
        <w:t xml:space="preserve">IV — DISPOSITIVO E TESE 8. Agravo interno parcialmente provido. Tese de julgamento: "1. A tempestividade do recurso especial pôde ser verificada pelas informações processuais disponibilizadas pelo Tribunal de origem.</w:t>
      </w:r>
    </w:p>
    <w:p>
      <w:r>
        <w:t xml:space="preserve">2. Inexiste negativa de prestação jurisdicional quando a corte de origem examina e decide, de modo claro e objetivo, as questões que delimitam a controvérsia, não ocorrendo nenhum vício que possa nulificar o acórdão recorrido.</w:t>
      </w:r>
    </w:p>
    <w:p>
      <w:r>
        <w:t xml:space="preserve">3. A jurisprudência do STJ estabelece que a prescrição intercorrente pressupõe a paralisação do processo por prazo superior ao da prescrição do direito material". Dispositivos relevantes citados: CPC, arts. 489, § 1º, IV, 921, 1.022,</w:t>
      </w:r>
    </w:p>
    <w:p>
      <w:r>
        <w:t xml:space="preserve">II — Jurisprudência relevante citada: STJ, QO no AREsp n. 2.638.376/MG, relator Ministro Antonio Carlos Ferreira, Corte Especial, julgada em 5/2/2025; STJ, EAREsp n. 1.927.268/RJ, relator Ministro Raul Araújo, Corte Especial, julgado em 19/4/2023; STJ, AgRg no Ag n. 56.745/SP, relator Ministro Cesar Asfor Rocha, Primeira Turma, julgado em 16/11/1994; STJ, REsp n. 1604412/SC, relator Ministro Marco Aurélio Bellizze, Segunda Seção, julgado em 27/6/2018; STJ, AgInt no REsp n. 2.090.626/PR, de minha relatoria, Quarta Turma, julgado em 29/4/2024; STJ, REsp n. 1.620.919/PR, relator Ministro Luis Felipe Salomão, Quarta Turma, julgado em 10/11/2016. (STJ, AgInt nos EDcl no AREsp n. 2.629.105/MT, relator Ministro João Otávio de Noronha, Quarta Turma, julgado em 19/5/2025, DJEN de 22/5/2025)</w:t>
      </w:r>
    </w:p>
    <w:p>
      <w:r>
        <w:t xml:space="preserve">AGRAVO INTERNO NO RECURSO ESPECIAL. DIREITO CIVIL. AÇÃO INDENIZATÓRIA. PRESCRIÇÃO INTERCORRENTE. CPC DE 1973. PRESCRIÇÃO DECENAL. NÃO OCORRÊNCIA. MARCO TEMPORAL.</w:t>
      </w:r>
    </w:p>
    <w:p>
      <w:r>
        <w:t xml:space="preserve">1. O tribunal de origem, soberano na análise do contexto fático-probatório, concluiu que, no caso concreto, a hipótese trata de ação de indenização em que se visa o ressarcimento de valores obtidos por meio de apropriação indébita. Alterar a natureza jurídica da ação originária demandaria reexame de matéria fática, o que é inviável no âmbito do recurso especial, de acordo com o teor da Súmula nº 7/STJ.</w:t>
      </w:r>
    </w:p>
    <w:p>
      <w:r>
        <w:t xml:space="preserve">2. Desse modo, tendo em vista que a pretensão refere-se à ressarcimento em razão de apropriação indevida, incide a regra da prescrição de 10 (dez) anos, nos termos do art. 205 do Código Civil.</w:t>
      </w:r>
    </w:p>
    <w:p>
      <w:r>
        <w:t xml:space="preserve">3. Não bastasse isso, o acórdão registrou que a prescrição intercorrente, nas causas regidas pelo CPC/1973, se configura quando o exequente permanece inerte por prazo superior ao de prescrição do direito material vindicado, e que o termo inicial do prazo prescricional, na vigência do CPC/1973, conta-se do fim do prazo judicial de suspensão do processo ou, inexistindo prazo fixado, do transcurso de um ano.</w:t>
      </w:r>
    </w:p>
    <w:p>
      <w:r>
        <w:t xml:space="preserve">4. No tocante aos marcos temporais que incidem no presente recurso, que se iniciou no ano de 1988 sem que chegasse a termo, a Corte local levantou a data do evento que deu início à suspensão do processo, e que afastou a existência de prescrição intercorrente. Rever a correção das datas de início e término do prazo prescricional, bem como os fatos que deram ensejo à suspensão da prescrição, também não é possível na via estreita do recurso especial, em virtude da incidência da Súmula nº 7/ STJ.</w:t>
      </w:r>
    </w:p>
    <w:p>
      <w:r>
        <w:t xml:space="preserve">5. Agravo interno não provido. (STJ, AgInt no REsp n. 2.119.890/MG, relator Ministro Ricardo Villas Bôas Cueva, Terceira Turma, julgado em 5/5/2025, DJEN de 9/5/2025)</w:t>
      </w:r>
    </w:p>
    <w:p>
      <w:r>
        <w:t xml:space="preserve">PROCESSUAL CIVIL. AGRAVO INTERNO NO AGRAVO EM RECURSO ESPECIAL. VIOLAÇÃO DOS ARTS. 489 E 1.022 DO CPC. INEXISTÊNCIA. PRESCRIÇÃO INTERCORRENTE SÚMULA N. 7/STJ. DILIGÊNCIAS INFRUTÍFERAS. SUNPENSÃO/INTERRUPÇÃO DA PRESCRIÇÃO. SÚMULA N. 83/STJ. ALTERAÇÃO JURISPRUDENCIAL. APLICAÇÃO RETROATIVA. POSSIBILIDADE. PRECEDENTES. DIVERGÊNCIA JURISPRUDENCIAL PREJUDICADA.</w:t>
      </w:r>
    </w:p>
    <w:p>
      <w:r>
        <w:t xml:space="preserve">1. Não ocorre a alegada violação dos arts. 489 e 1.022 do CPC, visto que as questões recursais foram efetivamente enfrentadas pelo Tribunal de origem, sendo que não se pode ter como omissa ou carente de fundamentação uma decisão tão somente porque suas alegações não foram acolhidas.</w:t>
      </w:r>
    </w:p>
    <w:p>
      <w:r>
        <w:t xml:space="preserve">2. Nos termos da jurisprudência desta Corte, o acolhimento da pretensão recursal para rever as conclusões do Tribunal de origem acerca da ocorrência ou não de prescrição intercorrente esbarra no óbice da Súmula n. 7/STJ, pois demandaria nova incursão no conjunto fático-probatório.</w:t>
      </w:r>
    </w:p>
    <w:p>
      <w:r>
        <w:t xml:space="preserve">3. O Superior Tribunal de Justiça tem expressado entendimento segundo o qual requerimentos para realização de diligências que se mostraram infrutíferas em localizar o devedor ou seus bens não suspendem nem interrompem o prazo de prescrição intercorrente. Incidência da Súmula n. 83/STJ. Precedentes.</w:t>
      </w:r>
    </w:p>
    <w:p>
      <w:r>
        <w:t xml:space="preserve">4. A jurisprudência desta Corte é no sentido de que a "alteração jurisprudencial no âmbito desta Corte de Justiça se aplica imediatamente aos processos em curso, sendo possível a retroatividade do novo entendimento jurisprudencial por não se tratar de modificação normativa" (AgInt no AgInt nos E Dcl no AR Esp n. 2.452.234/PR, relator Ministro Marco Aurélio Bellizze, Terceira Turma, julgado em 27/5/2024, D Je de 29/5/2024).</w:t>
      </w:r>
    </w:p>
    <w:p>
      <w:r>
        <w:t xml:space="preserve">5. É pacífico o entendimento desta Corte superior de que os mesmos óbices impostos à admissão do recurso pela alínea "a" do permissivo constitucional impedem a análise recursal pela alínea "c", ficando prejudicada a apreciação do dissídio jurisprudencial referente ao mesmo dispositivo de lei federal apontado como violado ou à tese jurídica. Agravo interno improvido. (STJ, AgInt no AREsp n. 2.683.103/PR, relator Ministro Humberto Martins, Terceira Turma, julgado em 9/12/2024, DJEN de 12/12/2024)</w:t>
      </w:r>
    </w:p>
    <w:p>
      <w:r>
        <w:t xml:space="preserve">AGRAVO INTERNO NO AGRAVO EM RECURSO ESPECIAL. DIREITO TRIBUTÁRIO. PROCESSUAL CIVIL. EXECUÇÃO FISCAL. PRESCRIÇÃO INTERCORRENTE. REEXAME FÁTICO-PROBATÓRIO. NÃO CABIMENTO. SÚMULA N. 7/STJ. RECURSO DESPROVIDO.</w:t>
      </w:r>
    </w:p>
    <w:p>
      <w:r>
        <w:t xml:space="preserve">1. No caso, não há como acolher a pretensão recursal, que diz respeito ao reconhecimento da prescrição intercorrente, sem incursão no acervo probatório, providência que encontra óbice na Súmula n. 7/STJ.</w:t>
      </w:r>
    </w:p>
    <w:p>
      <w:r>
        <w:t xml:space="preserve">2. Não se mostram incontroversos, nos autos, os marcos temporais previstos no regramento do art. 40 da Lei n. 6.830/1980. No julgamento qualificado do Recurso Especial n. 1.340.553/RS (relator Ministro Mauro Campbell Marques, Primeira Seção, julgado em 12/9/2018, DJe de 16/10/2018), firmou-se a compreensão de que o prazo prescricional se iniciaria, automaticamente, após a fluência do prazo de um ano de suspensão do feito executivo. Logo, para se reconhecer, eventualmente, a prescrição intercorrente, na via do apelo nobre, seria imprescindível que os marcos temporais previstos no referido leading case estivessem, cabalmente, delineados pela Jurisdição Ordinária, sem o que o não conhecimento do recurso especial afigura-se como medida impositiva.</w:t>
      </w:r>
    </w:p>
    <w:p>
      <w:r>
        <w:t xml:space="preserve">3. Agravo interno a que se nega provimento. (STJ, AgInt no AREsp n. 2.373.690/SP, relator Ministro Teodoro Silva Santos, Segunda Turma, julgado em 26/8/2024, DJe de 3/9/2024)</w:t>
      </w:r>
    </w:p>
    <w:p>
      <w:r>
        <w:t xml:space="preserve">PROCESSUAL CIVIL E TRIBUTÁRIO. EXECUÇÃO FISCAL. REDIRECIONAMENTO. PRESCRIÇÃO. INOCORRÊNCIA.</w:t>
      </w:r>
    </w:p>
    <w:p>
      <w:r>
        <w:t xml:space="preserve">1. A prescrição para a apresentação do pedido de redirecionamento da execução fiscal não se confunde com a prescrição intercorrente em face do devedor original (art. 40 da LEF), porquanto diz respeito com o exercício da pretensão executiva em face de terceiro (art. 174 do CTN), cujos parâmetros foram fixados no julgamento do Tema 444 do STJ.</w:t>
      </w:r>
    </w:p>
    <w:p>
      <w:r>
        <w:t xml:space="preserve">2. Na hipótese, o pedido de redirecionamento foi apresentado tempestivamente logo depois da ciência da dissolução irregular da empresa devedora.</w:t>
      </w:r>
    </w:p>
    <w:p>
      <w:r>
        <w:t xml:space="preserve">3. Interrompida a prescrição com o despacho ordenatório da citação do sócio, a demora na expedição do respectivo mandado por falha da máquina judiciária enseja a aplicação da Súmula 106 do STJ.</w:t>
      </w:r>
    </w:p>
    <w:p>
      <w:r>
        <w:t xml:space="preserve">4. O comparecimento espontâneo do sócio dentro do prazo de seis anos (um de suspensão e cinco de arquivamento) contados da intimação da Fazenda Pública sobre a não localização desse novo devedor interrompe o prazo e, no caso, afasta a prescrição intercorrente.</w:t>
      </w:r>
    </w:p>
    <w:p>
      <w:r>
        <w:t xml:space="preserve">5. Agravo interno desprovido. (STJ, AgInt no AREsp n. 2.394.258/RJ, relator Ministro Gurgel de Faria, Primeira Turma, julgado em 29/4/2024, DJe de 7/5/2024)</w:t>
      </w:r>
    </w:p>
    <w:p>
      <w:r>
        <w:t xml:space="preserve">PROCESSUAL CIVIL E TRIBUTÁRIO. AGRAVO INTERNO NO AGRAVO EM RECURSO ESPECIAL. NULIDADE DA CDA. ERRO NA IDENTIFICAÇÃO DO SUJEITO PASSIVO E PRESCRIÇÃO INTERCORRENTE. NÃO OCORRÊNCIA. ACÓRDÃO RECORRIDO EM CONSON NCIA COM A JURISPRUDENCIA DO STJ. REEXAME VEDADO. INCIDÊNCIA DA SÚMULA 7/STJ. PROVIMENTO NEGADO.</w:t>
      </w:r>
    </w:p>
    <w:p>
      <w:r>
        <w:t xml:space="preserve">1. Não há nulidade na certidão de dívida ativa (CDA) por ilegitimidade passiva quando, na sucessão empresarial ocorrida mediante incorporação, a sociedade sucessora (incorporadora) assume todo o passivo, inclusive o tributário, antes atribuído à sociedade sucedida (incorporada), como na espécie. Precedentes.</w:t>
      </w:r>
    </w:p>
    <w:p>
      <w:r>
        <w:t xml:space="preserve">2. Quanto à prescrição intercorrente, o Tribunal de origem concluiu em conformidade com a orientação firmada pelo Superior Tribunal de Justiça (STJ) por ocasião do julgamento do Recurso Especial repetitivo 1.340.553/RS (relator Ministro Mauro Campbell Marques, Primeira Seção, DJe de 16/10/2018), de sorte que a análise do recurso especial a fim de dissentir das conclusões expostas, com vistas a atestar a prescrição intercorrente na hipótese, é medida defesa em recurso especial ante o óbice contido na Súmula 7/STJ.</w:t>
      </w:r>
    </w:p>
    <w:p>
      <w:r>
        <w:t xml:space="preserve">3. Agravo interno a que se nega provimento. (STJ, AgInt no AREsp n. 1.518.417/RS, relator Ministro Paulo Sérgio Domingues, Primeira Turma, julgado em 26/2/2024, DJe de 29/2/2024)</w:t>
      </w:r>
    </w:p>
    <w:p>
      <w:r>
        <w:t xml:space="preserve">TRIBUTÁRIO. PROCESSUAL CIVIL. AGRAVO INTERNO NO RECURSO ESPECIAL. CÓDIGO DE PROCESSO CIVIL DE 2015. APLICABILIDADE. OMISSÃO NÃO OCORRÊNCIA. PRESCRIÇÃO INTERCORRENTE. TESE FIRMADA EM RECURSO REPETITIVO. MOROSIDADE DO PODER JUDICIÁRIO. SÚMULA N. 106/STJ. ACÓRDÃO EMBASADO EM PREMISSAS FÁTICAS. REVISÃO. SÚMULA N. 07/STJ. APLICAÇÃO DE MULTA. ART. 1.021, § 4º, DO CÓDIGO DE PROCESSO CIVIL DE 2015. INADEQUADA AO CASO CONCRETO.</w:t>
      </w:r>
    </w:p>
    <w:p>
      <w:r>
        <w:t xml:space="preserve">I — Consoante o decidido pelo Plenário desta Corte na sessão realizada em 09.03.2016, o regime recursal será determinado pela data da publicação do provimento jurisdicional impugnado. Aplica-se o Código de Processo Civil de 2015.</w:t>
      </w:r>
    </w:p>
    <w:p>
      <w:r>
        <w:t xml:space="preserve">II — A controvérsia foi examinada de forma satisfatória, mediante apreciação da disciplina normativa e cotejo ao firme posicionamento jurisprudencial aplicável ao caso, não havendo falar em ofensa ao art. 535 do CPC/1973.</w:t>
      </w:r>
    </w:p>
    <w:p>
      <w:r>
        <w:t xml:space="preserve">III — Esta Corte firmou posicionamento, em recurso repetitivo, segundo o qual, o prazo de 1 (um) ano de suspensão do processo e do respectivo prazo prescricional previsto no art. 40, §§ 1º e 2º da Lei n. 6.830/80 - LEF tem início automaticamente na data da ciência da Fazenda Pública a respeito da não localização do devedor ou da inexistência de bens penhoráveis no endereço fornecido, havendo, sem prejuízo dessa contagem automática, o dever de o magistrado declarar ter ocorrido a suspensão da execução.</w:t>
      </w:r>
    </w:p>
    <w:p>
      <w:r>
        <w:t xml:space="preserve">IV — In casu, rever o posicionamento do tribunal de origem, com o objetivo de afastar a prescrição, bem como acerca da incidência da Súmula n. 106/STJ, demandaria demandaria necessário revolvimento de matéria fática, o que é inviável em sede de recurso especial, à luz do óbice contido na Súmula n. 07 desta Corte.</w:t>
      </w:r>
    </w:p>
    <w:p>
      <w:r>
        <w:t xml:space="preserve">V — Em regra, descabe a imposição da multa, prevista no art. 1.021, § 4º, do Código de Processo Civil de 2015, em razão do mero improvimento do Agravo Interno em votação unânime, sendo necessária a configuração da manifesta inadmissibilidade ou improcedência do recurso a autorizar sua aplicação, o que não ocorreu no caso.</w:t>
      </w:r>
    </w:p>
    <w:p>
      <w:r>
        <w:t xml:space="preserve">VI — Agravo Interno improvido. (STJ, AgInt no REsp n. 2.083.761/PI, relatora Ministra Regina Helena Costa, Primeira Turma, julgado em 23/10/2023, DJe de 25/10/2023)</w:t>
      </w:r>
    </w:p>
    <w:p>
      <w:r>
        <w:t xml:space="preserve">PROCESSUAL CIVIL. TRIBUTÁRIO. AGRAVO INTERNO. RECURSO ESPECIAL. VIOLAÇÃO DO ART. 535 DO CPC/1973. INEXISTÊNCIA. EXECUÇÃO FISCAL. PRAZO PRESCRICIONAL PARA O REDIRECIONAMENTO CONTRA O FIADOR DA EMPRESA EXECUTADA. ADOÇÃO DO ENTENDIMENTO FIRMADO NO RESP 1.201.993/SP, SUBMETIDO AO RITO DOS RECURSOS REPETITIVOS (TEMA 444/STJ). ADESÃO AO PROGRAMA DE PARCELAMENTO FISCAL. INTERRUPÇÃO DO PRAZO PRESCRICIONAL. PROVIMENTO NEGADO.</w:t>
      </w:r>
    </w:p>
    <w:p>
      <w:r>
        <w:t xml:space="preserve">1. Inexiste a alegada violação do art. 535 do Código de Processo Civil de 1973, pois a prestação jurisdicional foi dada na medida da pretensão deduzida, conforme se depreende da análise do acórdão recorrido. O Tribunal de origem apreciou fundamentadamente a controvérsia, não padecendo o julgado de erro, omissão, contradição ou obscuridade. É importante salientar que julgamento diverso do pretendido, como no presente caso, não implica ofensa ao dispositivo de lei invocado.</w:t>
      </w:r>
    </w:p>
    <w:p>
      <w:r>
        <w:t xml:space="preserve">2. Relativamente ao prazo prescricional para responsabilização da fiadora pelas dívidas tributárias da devedora originária, o entendimento do acórdão recorrido alinha-se à orientação do Superior Tribunal de Justiça, firmada no julgamento do Recurso Especial 1.201.993/SP (Tema 444), de que "a decretação da prescrição para o redirecionamento impõe seja demonstrada a inércia da Fazenda Pública, no lustro que se seguiu à citação da empresa originalmente devedora".</w:t>
      </w:r>
    </w:p>
    <w:p>
      <w:r>
        <w:t xml:space="preserve">3. Embora o precedente qualificado tenha apreciado o redirecionamento contra os sócios na hipótese de dissolução irregular da pessoa jurídica, os fundamentos adotados quanto à contagem do prazo prescricional à luz do art. 174 do Código Tributário Nacional podem ser aplicados em relação aos demais responsáveis tributários, como na hipótese dos autos em que a parte recorrente passou a integrar a lide na condição de fiadora, conforme previsão do art. 4º da Lei 6.830/1980.</w:t>
      </w:r>
    </w:p>
    <w:p>
      <w:r>
        <w:t xml:space="preserve">4. Também quanto à interrupção do prazo prescricional, o acórdão de origem encontra apoio na orientação firmada por esta Corte Superior no sentido de que a adesão da devedora originária ao programa de parcelamento fiscal acarreta a interrupção da prescrição, e, havendo posterior exclusão daquele programa decorrente da sua inadimplência, a retomada da contagem do prazo ocorre por inteiro.</w:t>
      </w:r>
    </w:p>
    <w:p>
      <w:r>
        <w:t xml:space="preserve">5. Na hipótese dos autos, a propositura da ação executiva e a citação válida ocorreram dentro do prazo prescricional, e, ante o parcelamento do débito fiscal em 1996, houve a interrupção da contagem do prazo prescricional para se postular o redirecionamento do executivo fiscal, que somente voltou a fluir a partir do inadimplemento da última parcela pela devedora originária, ocorrido em abril de 2005.</w:t>
      </w:r>
    </w:p>
    <w:p>
      <w:r>
        <w:t xml:space="preserve">6. Todavia, consta do acórdão recorrido que a Fazenda Nacional protocolou petição pleiteando o redirecionamento da execução fiscal em 28/1/2009, ou seja, antes do escoamento total o lustro legal para inclusão do fiador no polo passivo da ação, não estando caracterizada a inércia do fisco a justificar a decretação da prescrição intercorrente.</w:t>
      </w:r>
    </w:p>
    <w:p>
      <w:r>
        <w:t xml:space="preserve">7. Agravo interno a que se nega provimento. (STJ, AgInt nos EDcl no REsp n. 1.733.325/SP, relator Ministro Paulo Sérgio Domingues, Primeira Turma, julgado em 23/10/2023, DJe de 25/10/2023)</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nego seguimento ao recurso especial quanto aos temas n.º 390 do STF e n.ºs 566, 567, 568, 569, 570 e 571 do STJ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2026-06-05T09:08:28.598Z</dcterms:created>
  <dcterms:modified xsi:type="dcterms:W3CDTF">2026-06-05T09:08:28.598Z</dcterms:modified>
</cp:coreProperties>
</file>

<file path=docProps/custom.xml><?xml version="1.0" encoding="utf-8"?>
<Properties xmlns="http://schemas.openxmlformats.org/officeDocument/2006/custom-properties" xmlns:vt="http://schemas.openxmlformats.org/officeDocument/2006/docPropsVTypes"/>
</file>