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DECISÃO MONOCRÁTICA</w:t>
      </w:r>
    </w:p>
    <w:p/>
    <w:p>
      <w:r>
        <w:rPr>
          <w:b/>
          <w:bCs/>
        </w:rPr>
        <w:t xml:space="preserve">Recurso: </w:t>
      </w:r>
      <w:r>
        <w:t xml:space="preserve">5013503-21.2019.4.04.7200/TRF4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Vivian Josete PantaleÃO Caminha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Trata-se de embargos de declaração opostos em face de decisão que determinou a remessa do recurso extraordinário ao Supremo Tribunal Federal.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decisão que remeteu recurso extraordinário ao STF. O embargante alegou omissão quanto à análise de pontos remanescentes do recurso especial sobre alocação de depósitos judiciais (principal, juros e multa de mora) em discussão tributária. O tribunal rejeitou os embargos, considerando o recurso especial exaurido e mantendo a remessa do extraordinário ao Supremo.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embargos de declaração opostos em face de decisão que determinou a remessa do recurso extraordinário ao Supremo Tribunal Federal.</w:t>
      </w:r>
    </w:p>
    <w:p>
      <w:r>
        <w:t xml:space="preserve">O(A) embargante alegou que ratificou os pontos remanescentes do recurso especial, os quais ainda não foram analisados pelo Superior Tribunal de Justiça. Sustentou que, "sanado o vício de violação ao art. 1.022 do CPC, faz-se imperioso o retorno dos autos ao Eg. STJ para a análise integral dos demais fundamentos do recurso especial, relativos ao mérito da discussão, ainda não apreciados pelo Tribunal Superior, a fim de se reconhecer o direito da Recorrente (i) à alocação dos depósitos judiciais em análise (Evento 1, OUT6 JFSC), referentes a setembro/2014 a março/2017, nos exatos moldes em que discriminados nas guias de depósito, isto é, para principal e juros; e (ii) à inclusão da multa de mora, não depositada, de forma isolada no Pert, consolidando-se a adesão nos moldes requeridos nos autos do PTA nº 15504.727612/2018-87. O não acolhimento dos pedidos acima implicam violação ao disposto no art. 151, II, do CTN e dos arts. 1º e seguintes da Lei 13.496/2017, conforme demonstrado no recurso (Evento 106)" (evento 198).</w:t>
      </w:r>
    </w:p>
    <w:p>
      <w:r>
        <w:t xml:space="preserve">Foram apresentadas contrarrazões.</w:t>
      </w:r>
    </w:p>
    <w:p>
      <w:r>
        <w:t xml:space="preserve">É o relatório. Decido.</w:t>
      </w:r>
    </w:p>
    <w:p>
      <w:r>
        <w:t xml:space="preserve">I — A decisão impugnada foi exarada monocraticamente por esta Vice-Presidência, e não pelo Colegiado. Logo, os embargos de declaração devem ser apreciados também monocraticamente (artigo 1.024, § 2º, do CPC).</w:t>
      </w:r>
    </w:p>
    <w:p>
      <w:r>
        <w:t xml:space="preserve">II — Os embargos de declaração constituem recurso interposto perante o magistrado ou colegiado prolator da decisão, com vistas à supressão de omissão, contradição, obscuridade ou erro material no texto que possa dificultar a exata compreensão da manifestação judicial (artigo 1.022 do CPC).</w:t>
      </w:r>
    </w:p>
    <w:p>
      <w:r>
        <w:t xml:space="preserve">Eis o teor do pronunciamento judicial impugnado (evento 187):</w:t>
      </w:r>
    </w:p>
    <w:p>
      <w:r>
        <w:t xml:space="preserve">Interpostos recurso especial e recurso extraordinário contra acórdão da 2ª Turma, o STJ deu provimento ao recurso especial para que fosse realizado o exame do pedido subsidiário de interrupção do prazo prescricional para repetição dos valores pagos no PERT.</w:t>
      </w:r>
    </w:p>
    <w:p>
      <w:r>
        <w:t xml:space="preserve">A 2ª Turma, no novo julgamento dos embargos de declaração, deu parcial provimento aos embargos de declaração para suprir as omissões apontadas e, por consequência, dar parcial provimento à apelação para acolher o pedido subsidiário. </w:t>
      </w:r>
    </w:p>
    <w:p>
      <w:r>
        <w:t xml:space="preserve">Assim, o recurso especial interposto se exauriu.</w:t>
      </w:r>
    </w:p>
    <w:p>
      <w:r>
        <w:t xml:space="preserve">De outro lado, o recurso extraordinário foi admitido e aguarda remessa ao Supremo Tribunal Federal.</w:t>
      </w:r>
    </w:p>
    <w:p>
      <w:r>
        <w:t xml:space="preserve">Nesses termos, remeta-se o recurso extraordinário do e. Supremo Tribunal Federal.</w:t>
      </w:r>
    </w:p>
    <w:p>
      <w:r>
        <w:t xml:space="preserve">Conquanto seja rarefeito o conteúdo decisório de tal manifestação judicial e inexista vício a comprometer sua intelegibilidade, é de se conhecer os embargos de declaração como pedido de reconsideração, a fim de reexaminar a questão sobre o exaurimento, ou não, do recurso especial já submetido à apreciação do Superior Tribunal de Justiça.</w:t>
      </w:r>
    </w:p>
    <w:p>
      <w:r>
        <w:t xml:space="preserve">O(A) embargante interpôs recurso especial (evento 106) contra acórdão proferido pela 2ª Turma desta Corte - ratificado em embargos de declaração -, assim ementado (eventos 72 e 95):</w:t>
      </w:r>
    </w:p>
    <w:p>
      <w:r>
        <w:t xml:space="preserve">MANDADO DE SEGURANÇA. TRIBUTÁRIO. IPI. DEPÓSITO JUDICIAL (PRINCIPAL E JUROS). MULTA DE MORA. DISCUSSÃO. AUSÊNCIA DE DIREITO LÍQUIDO E CERTO.</w:t>
      </w:r>
    </w:p>
    <w:p>
      <w:r>
        <w:t xml:space="preserve">1. Para fins de suspensão da exigibilidade do crédito tributário, nos termos do artigo 151, inciso II, do CTN, o depósito judicial deve abranger o montante principal e acréscimos legais - juros e multa de mora.</w:t>
      </w:r>
    </w:p>
    <w:p>
      <w:r>
        <w:t xml:space="preserve">2. Não há previsão na legislação tributária quanto à precedência entre as parcelas que compõem um mesmo débito tributário (principal, juros e multa), razão pela qual não há se falar em ato ilegal ou arbitrário da autoridade fazendária no que tange à adoção de sistemática de imputação proporcional, decorrente a aplicação analógica do disposto no artigo 167, do CTN.</w:t>
      </w:r>
    </w:p>
    <w:p>
      <w:r>
        <w:t xml:space="preserve">3. O fato de a multa de mora ser objeto de discussão judicial não obriga a autoridade fiscal a aceitar a suficiência de valores para fins de suspensão da exigibilidade do crédito tributário. Para tanto, imprescindível a concessão de medida liminar ou de tutela antecipada, no bojo da ação em que o crédito tributário é discutido.</w:t>
      </w:r>
    </w:p>
    <w:p>
      <w:r>
        <w:t xml:space="preserve">4. A questão relativa ao cancelamento da adesão ao programa de parcelamento (pedido subsidiário) é questão que deve ser formulada no âmbito administrativo, não cabendo ao Poder Judiciário substituir-se no exercício de atividade vinculada da autoridade fiscal, a quem deve ser dirigido o pedido em referência.</w:t>
      </w:r>
    </w:p>
    <w:p>
      <w:r>
        <w:t xml:space="preserve">5. Apelação desprovida.</w:t>
      </w:r>
    </w:p>
    <w:p>
      <w:r>
        <w:t xml:space="preserve">O Superior Tribunal de Justiça deu parcial provimento ao recurso especial e determinou a devolução dos autos a esta Corte, para que, em novo julgamento dos embargos de declaração, "examine o pedido subsidiário deduzido no writ à luz do princípio da inafastabilidade da jurisdição". Em sede de embargos de declaração, complementou a decisão, para determinar também a análise do "pedido subsidiário de interrupção do prazo prescricional para repetição dos valores pagos no PERT" (evento 130 - DESPADEC4 e DESPADEC17).</w:t>
      </w:r>
    </w:p>
    <w:p>
      <w:r>
        <w:t xml:space="preserve">Em cumprimento à ordem judicial, a 2ª Turma desta Corte procedeu ao rejulgamento dos embargos de declaração e deu parcial provimento à apelação para acolher o pedido subsidiário, nos seguintes termos (evento 166):</w:t>
      </w:r>
    </w:p>
    <w:p>
      <w:r>
        <w:t xml:space="preserve">RELATÓRIO</w:t>
      </w:r>
    </w:p>
    <w:p>
      <w:r>
        <w:t xml:space="preserve">W SUL LOGISTICA EM DUAS RODAS LTDA interpôs apelação contra sentença que denegou a segurança nos autos do Mandado de Segurança impetrado com o objetivo de ser determinada a alocação dos depósitos judiciais de IPI, referentes a setembro/2014 a março/2017, efetivados espontaneamente pela Apelante após a revogação da liminar, nos autos do Mandado de Segurança nº 5020647- 90.2012.4.04.7200/SC, nos exatos moldes em que discriminados na guia de depósito, qual seja débito principal (Código 7389) e juros (Código 3156), bem como declarada a inclusão da multa de mora para pagamento no PERT na modalidade "Demais Débitos - RFB", para dívida de até 15 milhões, com entrada e saldo à vista, nos termos do art. 2º, inciso III, a, §1º, inciso I, da Lei nº 13.496/2017, nos exatos moldes em que requerido nos autos do PTA nº 15504.727612/2018-87.</w:t>
      </w:r>
    </w:p>
    <w:p>
      <w:r>
        <w:t xml:space="preserve">A 2ª Turma, em julgamento submetido à sistemática do 942, do CPC, por maioria, negou provimento à apelação nos termos de acórdão assim ementado:</w:t>
      </w:r>
    </w:p>
    <w:p>
      <w:r>
        <w:t xml:space="preserve">MANDADO DE SEGURANÇA. TRIBUTÁRIO. IPI. DEPÓSITO JUDICIAL (PRINCIPAL E JUROS). MULTA DE MORA. DISCUSSÃO. AUSÊNCIA DE DIREITO LÍQUIDO E CERTO.</w:t>
      </w:r>
    </w:p>
    <w:p>
      <w:r>
        <w:t xml:space="preserve">1. Para fins de suspensão da exigibilidade do crédito tributário, nos termos do artigo 151, inciso II, do CTN, o depósito judicial deve abranger o montante principal e acréscimos legais - juros e multa de mora.</w:t>
      </w:r>
    </w:p>
    <w:p>
      <w:r>
        <w:t xml:space="preserve">2. Não há previsão na legislação tributária quanto à precedência entre as parcelas que compõem um mesmo débito tributário (principal, juros e multa), razão pela qual não há se falar em ato ilegal ou arbitrário da autoridade fazendária no que tange à adoção de sistemática de imputação proporcional, decorrente a aplicação analógica do disposto no artigo 167, do CTN.</w:t>
      </w:r>
    </w:p>
    <w:p>
      <w:r>
        <w:t xml:space="preserve">3. O fato de a multa de mora ser objeto de discussão judicial não obriga a autoridade fiscal a aceitar a suficiência de valores para fins de suspensão da exigibilidade do crédito tributário. Para tanto, imprescindível a concessão de medida liminar ou de tutela antecipada, no bojo da ação em que o crédito tributário é discutido.</w:t>
      </w:r>
    </w:p>
    <w:p>
      <w:r>
        <w:t xml:space="preserve">4. A questão relativa ao cancelamento da adesão ao programa de parcelamento (pedido subsidiário) é questão que deve ser formulada no âmbito administrativo, não cabendo ao Poder Judiciário substituir-se no exercício de atividade vinculada da autoridade fiscal, a quem deve ser dirigido o pedido em referência.</w:t>
      </w:r>
    </w:p>
    <w:p>
      <w:r>
        <w:t xml:space="preserve">5. Apelação desprovida.</w:t>
      </w:r>
    </w:p>
    <w:p>
      <w:r>
        <w:t xml:space="preserve">A parte embargante opôs embargos declaratórios sustentando, em síntese, que o voto condutor do Acórdão (evento 72.1) apresenta erro material e omissões, porquanto após a denegação do mandado de segurança de n° 020647-90.2012.4.04.7200, foi realizado o depósito judicial concernente ao débito principal e juros de Imposto sobre Produtos Importados.</w:t>
      </w:r>
    </w:p>
    <w:p>
      <w:r>
        <w:t xml:space="preserve">Asseverou que a decisão incorre em erro material, uma vez que o objeto da controvérsia recursal reside no desmembramento do débito e a correta alocação dos depósitos judiciais, conforme especificado nas guias. Contudo, a decisão considerou, equivocadamente, que se tratava de suspensão de exigibilidade do crédito tributário mediante depósito parcial.</w:t>
      </w:r>
    </w:p>
    <w:p>
      <w:r>
        <w:t xml:space="preserve">Aduziu que o referido julgado restou omisso, uma vez que o Parecer PGFN/CAT nº 74/2012 e o art. 163, do CTN, são inaplicáveis ao caso. Acrescentou, ainda, que a consolidação do débito no sistema e-CAC foi efetuada em virtude de exigência da RFB, com o propósito de analisar pedido de revisão do PERT, ao qual a embargante manifestou desistência da discussão, optando por quitar a multa moratória pela referida modalidade de parcelamento.</w:t>
      </w:r>
    </w:p>
    <w:p>
      <w:r>
        <w:t xml:space="preserve">Por fim, asseverou remanescer a omissão e a violação à inafastabilidade da jurisdição, no que se refere à desnecessidade de prévio endereçamento à autoridade administrativa, quanto ao pedido subsidiário de restituição dos valores pagos no Pert, caso eles não sejam alocados para pagamento da multa de mora acima mencionada.</w:t>
      </w:r>
    </w:p>
    <w:p>
      <w:r>
        <w:t xml:space="preserve">Os embargos declaratórios opostos pela impetrante foram desprovidos (evento 95, ACOR2).</w:t>
      </w:r>
    </w:p>
    <w:p>
      <w:r>
        <w:t xml:space="preserve">A parte interpôs recurso especial, ao qual foi dado parcial provimento com a determinação de devolução dos autos a este Tribunal para que, em novo julgamento dos embargos dedeclaração, examine o pedido subsidiário deduzido "à luz do princípio da inafastabilidade da jurisdição" (evento 130, DESPADEC4). </w:t>
      </w:r>
    </w:p>
    <w:p>
      <w:r>
        <w:t xml:space="preserve">W SUL LOGISTICA EM DUAS RODAS LTDA. opôs embargos de declaração, os quais foram acolhidos "para complementar a decisão de fls. 793-795, e determinar que, em novo pronunciamento, o Tribunal a quo também examine o pedido subsidiário de interrupção do prazo prescricional para repetição dos valores pagos no PERT. Mantidos, no mais, todos os termos do julgado embargado" (evento 130, DESPADEC17).</w:t>
      </w:r>
    </w:p>
    <w:p>
      <w:r>
        <w:t xml:space="preserve">Com o retorno dos autos a este Tribunal, a União Federal foi intimada e apresentou contrarrazões (evento 136, DOC1).</w:t>
      </w:r>
    </w:p>
    <w:p>
      <w:r>
        <w:t xml:space="preserve">Em petição acostada no evento 146, a impetrante requereu seja declarado em relação aos pedidos subsidiários: a) a interrupção do prazo prescricional previsto no art. 174 do CTN, para repetição dos valores pagos a maior no Pert (Evento JF 1, OUT8, JFSC); b) o direito à compensação administrativa dos valores recolhidos a maior e não alocados no PERT.</w:t>
      </w:r>
    </w:p>
    <w:p>
      <w:r>
        <w:t xml:space="preserve">Intimada, a União Federal informou que o contribuinte aderiu ao PERT - RFB - Demais em 30/08/2017, tendo o referido parcelamento sido encerrado por liquidação, conforme fls. 86/92, sendo que o pagamento efetuado em 31/01/2018, no valor de R$ 339.865,08, foi parcialmente utilizado (R$ 117.179,29), restando, na data da informação, em princípio, o valor de R$ 222.685,79 (evento 152, ANEXO3). </w:t>
      </w:r>
    </w:p>
    <w:p>
      <w:r>
        <w:t xml:space="preserve">É o relatório.</w:t>
      </w:r>
    </w:p>
    <w:p>
      <w:r>
        <w:t xml:space="preserve">VOTO</w:t>
      </w:r>
    </w:p>
    <w:p>
      <w:r>
        <w:t xml:space="preserve">O Superior Tribunal de Justiça determinou a devolução dos autos ao Tribunal a quo para que este, em novo julgamento dos Embargos de Declaração, seja examinado o pedido subsidiário deduzido no writ à luz do princípio da inafastabilidade da jurisdição, bem como o pedido subsidiário de interrupção do prazo prescricional para repetição dos valores pagos no PERT, razão pela qual se procede o exame proposto.</w:t>
      </w:r>
    </w:p>
    <w:p>
      <w:r>
        <w:t xml:space="preserve">Merece acolhida a pretensão aclaratória e, por consequência, o pedido subsidiário formulado pela impetrante.</w:t>
      </w:r>
    </w:p>
    <w:p>
      <w:r>
        <w:t xml:space="preserve">A impetração de mandado de segurança que visa discutir a legalidade de ato vinculado à forma de alocação de depósitos interrompe o prazo prescricional para a posterior ação de repetição do indébito correspondente. Vale dizer, a pretensão de reaver o que sobejar (eventual saldo remanescente) só nasce no momento em que se define, por decisão judicial final, qual a forma a ser adotada para a alocação dos depósitos judiciais vinculados ao PERT.</w:t>
      </w:r>
    </w:p>
    <w:p>
      <w:r>
        <w:t xml:space="preserve">Por outro lado, é de ser garantido à parte o direito à compensação administrativa dos valores recolhidos a maior e não alocados no PERT, isto é, (R$ 222.685,79 à época), ainda disponível no sistema, conforme confirmado pela própria RFB (evento 152, ANEXO2).</w:t>
      </w:r>
    </w:p>
    <w:p>
      <w:r>
        <w:t xml:space="preserve">Dispositivo</w:t>
      </w:r>
    </w:p>
    <w:p>
      <w:r>
        <w:t xml:space="preserve">Ante o exposto, voto por dar provimento aos embargos de declaração para suprir as omissões apontadas e, por consequência, dar parcial provimento à apelação para acolher o pedido subsidiário, nos termos da fundamentação. </w:t>
      </w:r>
    </w:p>
    <w:p>
      <w:r>
        <w:t xml:space="preserve">Na sequência, o(a) embargante peticionou, ratificando "os demais fundamentos e pedidos trazidos no seu recurso especial" e requerendo, ao final, "seja determinada a devolução dos autos aos Tribunais Superiores para continuidade da análise e provimento dos recursos pelos seus próprios fundamentos, a fim de se reconhecer o direito da Recorrente (i) à alocação dos depósitos judiciais em análise (Evento 1, OUT6 JFSC), referentes a setembro/2014 a março/2017, nos exatos moldes em que discriminados nas guias de depósito, isto é, para principal e juros; e (ii) à inclusão da multa de mora, não depositada, de forma isolada no Pert, consolidandose a adesão nos moldes requeridos nos autos do PTA nº 15504.727612/2018-87" (evento 177).</w:t>
      </w:r>
    </w:p>
    <w:p>
      <w:r>
        <w:t xml:space="preserve">A despeito de o Superior Tribunal de Justiça ter dado parcial provimento ao recurso especial (o que, a princípio, acarretaria o seu exaurimento), (i) efetivamente, existem questões remanescentes suscitadas na peça recursal que não foram examinadas naquela ocasião, e (ii) houve manifestação expressa do(a) embargante, ratificando "os demais fundamentos e pedidos trazidos no seu recurso especial".</w:t>
      </w:r>
    </w:p>
    <w:p>
      <w:r>
        <w:t xml:space="preserve">Diante desse contexto, e considerando que o juízo prévio de admissibilidade já foi realizado no âmbito desta Corte (evento 118), caberá ao Superior Tribunal de Justiça deliberar sobre o prosseguimento, ou não, da análise das questões remanescentes do recurso especial.</w:t>
      </w:r>
    </w:p>
    <w:p>
      <w:r>
        <w:t xml:space="preserve">Ante o exposto, conheço os embargos de declaração como pedido de reconsideração e determino a remessa do recurso especial ao Superior Tribunal de Justiça, com as homenagens de estilo.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2026-06-05T09:07:16.249Z</dcterms:created>
  <dcterms:modified xsi:type="dcterms:W3CDTF">2026-06-05T09:07:16.249Z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