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PREVIDÊNCIA SOCIAL</w:t>
      </w:r>
    </w:p>
    <w:p>
      <w:r>
        <w:rPr>
          <w:i/>
          <w:iCs/>
          <w:color w:val="666666"/>
        </w:rPr>
        <w:t xml:space="preserve">BENEFÍCIO</w:t>
      </w:r>
    </w:p>
    <w:p/>
    <w:p>
      <w:r>
        <w:rPr>
          <w:b/>
          <w:bCs/>
        </w:rPr>
        <w:t xml:space="preserve">Recurso: </w:t>
      </w:r>
      <w:r>
        <w:t xml:space="preserve">5012824-69.2020.4.04.7108/TRF4</w:t>
      </w:r>
    </w:p>
    <w:p>
      <w:r>
        <w:rPr>
          <w:b/>
          <w:bCs/>
        </w:rPr>
        <w:t xml:space="preserve">Tribunal: </w:t>
      </w:r>
      <w:r>
        <w:t xml:space="preserve">TRF4</w:t>
      </w:r>
    </w:p>
    <w:p>
      <w:r>
        <w:rPr>
          <w:b/>
          <w:bCs/>
        </w:rPr>
        <w:t xml:space="preserve">Relator: </w:t>
      </w:r>
      <w:r>
        <w:t xml:space="preserve">AndrÉIa Castro Dias Moreira</w:t>
      </w:r>
    </w:p>
    <w:p>
      <w:r>
        <w:rPr>
          <w:b/>
          <w:bCs/>
        </w:rPr>
        <w:t xml:space="preserve">Julgado em: </w:t>
      </w:r>
      <w:r>
        <w:t xml:space="preserve">27/05/2026</w:t>
      </w:r>
    </w:p>
    <w:p/>
    <w:p>
      <w:r>
        <w:t xml:space="preserve">Vistos e relatados estes autos em que são partes as acima indicadas, a Egrégia 6ª Turma do Tribunal Regional Federal da 4ª Região decidiu, por unanimidade, dar parcial provimento à apelação da parte autora, negar provimento à apelação do IN…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Apelação cível em ação previdenciária: TRF4 concedeu parcialmente o benefício ao autor, mantendo a condenação do INSS e ordenando a implantação via CEAB, com ajuste de consectários legais. Decisão unânime favorável ao segurado quanto ao direito prestacional reclamado.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Vistos e relatados estes autos em que são partes as acima indicadas, a Egrégia 6ª Turma do Tribunal Regional Federal da 4ª Região decidiu, por unanimidade, dar parcial provimento à apelação da parte autora, negar provimento à apelação do INSS e, de ofício, ajustar os consectários legais da condenação e determinar a implantação do benefício, via Central Especializada de Análise do Benefício - CEAB, nos termos do relatório, votos e notas de julgamento que ficam fazendo parte integrante do presente julgado.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2026-06-05T09:07:19.172Z</dcterms:created>
  <dcterms:modified xsi:type="dcterms:W3CDTF">2026-06-05T09:07:19.172Z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