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PRESCRIÇÃO</w:t>
      </w:r>
    </w:p>
    <w:p>
      <w:r>
        <w:rPr>
          <w:i/>
          <w:iCs/>
          <w:color w:val="666666"/>
        </w:rPr>
        <w:t xml:space="preserve">INTERCORRÊNCIA</w:t>
      </w:r>
    </w:p>
    <w:p/>
    <w:p>
      <w:r>
        <w:rPr>
          <w:b/>
          <w:bCs/>
        </w:rPr>
        <w:t xml:space="preserve">Recurso: </w:t>
      </w:r>
      <w:r>
        <w:t xml:space="preserve">5006855-57.2025.4.04.9999/TRF4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Vivian Josete PantaleÃO Caminha</w:t>
      </w:r>
    </w:p>
    <w:p>
      <w:r>
        <w:rPr>
          <w:b/>
          <w:bCs/>
        </w:rPr>
        <w:t xml:space="preserve">Julgado em: </w:t>
      </w:r>
      <w:r>
        <w:t xml:space="preserve">29/05/2026</w:t>
      </w:r>
    </w:p>
    <w:p/>
    <w:p>
      <w:r>
        <w:t xml:space="preserve">Trata-se de recurso especial interposto, com fundamento no artigo 105, inciso III, alínea 'a', da Constituição Federal, contra acórdão desta Corte, assim ementado: PROCESSO CIVIL.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especial contra acórdão que negou prescrição intercorrente em cumprimento de sentença, reconhecendo a ausência de inércia do exequente. O STJ inadmitiu o recurso por reexame de fatos vedado em sede especial (Súmula 7) e confirmou jurisprudência pacífica de que ação coletiva interrompe prescrição, permanecendo suspensa durante o processo.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especial interposto, com fundamento no artigo 105, inciso III, alínea 'a', da Constituição Federal, contra acórdão desta Corte, assim ementado:</w:t>
      </w:r>
    </w:p>
    <w:p>
      <w:r>
        <w:t xml:space="preserve">PROCESSO CIVIL. CUMPRIMENTO DE SENTENÇA. PRESCRIÇÃO INTERCORRENTE. PRETENSÃO EXECUTÓRIA. NÃO CONFIGURADA.A questão em discussão consiste em verificar a ocorrência ou não da prescrição intercorrente da pretensão executória, diante do lapso temporal decorrido e da suposta inércia da parte exequente no impulso processual.Caso em que não configurada a prescrição, pois não houve inércia da parte autora. (TRF4, APELAÇÃO CÍVEL Nº 5006855-57.2025.4.04.9999, 10ª Turma, Desembargador Federal MÁRCIO ANTONIO ROCHA, POR UNANIMIDADE, JUNTADO AOS AUTOS EM 09/10/2025)</w:t>
      </w:r>
    </w:p>
    <w:p>
      <w:r>
        <w:t xml:space="preserve">A decisão foi mantida em sede de embargos de declaração.</w:t>
      </w:r>
    </w:p>
    <w:p>
      <w:r>
        <w:t xml:space="preserve">Em suas razões recursais, o(a)(s) recorrente(s) alegou(aram) que o acórdão violou o(s) dispositivo(s) legal(is) ali indicado(s).</w:t>
      </w:r>
    </w:p>
    <w:p>
      <w:r>
        <w:t xml:space="preserve">Foram apresentadas contrarrazões. </w:t>
      </w:r>
    </w:p>
    <w:p>
      <w:r>
        <w:t xml:space="preserve">A Vice-Presidência deste Regional determinou o sobrestamento do recurso especial em face do tema n.º 1254 do Superior Tribunal de Justiça.</w:t>
      </w:r>
    </w:p>
    <w:p>
      <w:r>
        <w:t xml:space="preserve">Contra a decisão, foi interposto agravo interno, que não foi contrarrazoado.</w:t>
      </w:r>
    </w:p>
    <w:p>
      <w:r>
        <w:t xml:space="preserve">É o relatório. Decido.</w:t>
      </w:r>
    </w:p>
    <w:p>
      <w:r>
        <w:t xml:space="preserve">I — Preliminarmente, reconsidero a decisão que determinou o sobrestamento do recurso especial em face do tema n.º 1254 do Superior Tribunal de Justiça ("Definir se ocorre ou não a prescrição para a habilitação de herdeiros ou sucessores da parte falecida no curso da ação"), porque, efetivamente, o caso concreto não se amolda à situação fático-jurídica objeto do precedente paradigma, na medida que não há discussão sobre habilitação de herdeiros ou sucessores.</w:t>
      </w:r>
    </w:p>
    <w:p>
      <w:r>
        <w:t xml:space="preserve">Por essa razão, procedo ao exame de admissibilidade recursal.</w:t>
      </w:r>
    </w:p>
    <w:p>
      <w:r>
        <w:t xml:space="preserve">II — A questão suscitada pelo(a)(s) recorrente(s) envolve análise do conjunto fático-probatório, a qual é inviável em recurso especial, nos termos da súmula n.º 07 do Superior Tribunal de Justiça ("A pretensão de simples reexame de prova não enseja recurso especial").</w:t>
      </w:r>
    </w:p>
    <w:p>
      <w:r>
        <w:t xml:space="preserve">Nessa linha:</w:t>
      </w:r>
    </w:p>
    <w:p>
      <w:r>
        <w:t xml:space="preserve">PROCESSO CIVIL. ADMINISTRATIVO. SERVIDOR PÚBLICO. EXECUÇÃO COLETIVA CONTRA A FAZENDA PÚBLICA. SUBSTITUTO PROCESSUAL. INTERRUPÇÃO DO PRAZO PRESCRICIONAL. RECONHECIMENTO DO DIREITO PELO EXECUTADO. RECURSO ESPECIAL. ÓBICES DE ADMISSIBILIDADE. ACÓRDÃO DE ACORDO COM A JURISPRUDÊNCIA DO STJ. SÚMULA N. 7 DO STJ. AGRAVO INTERNO. DECISÃO MANTIDA.</w:t>
      </w:r>
    </w:p>
    <w:p>
      <w:r>
        <w:t xml:space="preserve">I — Na origem, o Distrito Federal, em 29/6/2020, interpôs agravo de instrumento contra decisão que, em cumprimento individual de sentença coletiva, rejeitou a impugnação apresentada em que aponta excesso de execução no valor de R$ 34.057,30 (trinta e quatro mil, cinquenta e sete reais e trinta centavos). O TJDFT deu parcial provimento ao agravo de instrumento do ente público, ficando consignado que, interrompido o prazo prescricional na data da deflagração do cumprimento coletivo de sentença, aproveitando a interrupção os substituídos pelo sindicato, o prazo prescricional incidente se reinicia, pela metade, da data da interrupção ou do último ato do processo. O recurso especial interposto foi inadmitido.</w:t>
      </w:r>
    </w:p>
    <w:p>
      <w:r>
        <w:t xml:space="preserve">II — Consoante pacífica jurisprudência desta Corte, o ajuizamento de ação de execução coletiva pelo legitimado extraordinário interrompe a contagem do prazo prescricional, não havendo que se falar em inércia dos credores individuais. Confira-se: AgInt no AREsp n. 1.238.993/GO, relatora Ministra Assusete Magalhães, Segunda Turma, julgado em 1º/3/2021, DJe 8/3/2021; AgInt no AgInt no AREsp n. 1.074.006/MS, relator Ministro Lázaro Guimarães (Desembargador convocado do TRF 5ª Região), Quarta Turma, julgado em 12/6/2018, DJe 20/6/2018).</w:t>
      </w:r>
    </w:p>
    <w:p>
      <w:r>
        <w:t xml:space="preserve">III — Também o entendimento de que, no curso do processo, o prazo prescricional permanece suspenso, voltando a correr apenas a partir do último ato processual da causa interruptiva, é objeto de jurisprudência pacífica e atual desta Corte. Confira-se: AgInt no REsp n. 1.966.838/DF, relator Ministro Benedito Gonçalves, Primeira Turma, julgado em 13/6/2022, DJe de 15/6/2022.</w:t>
      </w:r>
    </w:p>
    <w:p>
      <w:r>
        <w:t xml:space="preserve">IV — Além disso, o Tribunal a quo, às fls. 388-395, consignou que o Distrito Federal, nos autos da execução coletiva, praticou ato inequívoco de reconhecimento do direito do ora exequente, de modo que, independentemente de a referida execução coletiva promovida pelo sindicato ter sido atingida ou não pela prescrição, isso não influenciaria o presente cumprimento individual de sentença, uma vez que houve ato inequívoco que interrompeu a prescrição.</w:t>
      </w:r>
    </w:p>
    <w:p>
      <w:r>
        <w:t xml:space="preserve">V — Além disso, ainda que se considere a retomada do prazo prescricional pela metade, como acertadamente explicitado pela Corte de origem, "a agravada postulara sua desistência nos autos do cumprimento de sentença no dia 06.06.2019[9], e ajuizara o presente cumprimento individual em 04.12.2019, não sobejando possível se afirmar o implemento da prescrição, sustentado pelo agravante" (fl. 390). Assim, tendo o ora exequente iniciado o cumprimento individual de sentença apenas seis meses após o reinício da fluência do prazo prescricional, não há que se falar em prescrição da pretensão executória.</w:t>
      </w:r>
    </w:p>
    <w:p>
      <w:r>
        <w:t xml:space="preserve">VI — Ademais, para rever tal posição, mormente acerca do ato inequívoco de reconhecimento do direito do exequente - premissa contra a qual se insurge o agravante - e, ainda, quanto ao respeito ou não do prazo prescricional, e interpretar os dispositivos legais indicados como violados, seria necessário o reexame dos elementos fático-probatórios constantes dos autos, o que é vedado no âmbito estreito do recurso especial. Incide na hipótese a Súmula n. 7/STJ.</w:t>
      </w:r>
    </w:p>
    <w:p>
      <w:r>
        <w:t xml:space="preserve">VII — Agravo interno improvido. (STJ, AgInt no REsp n. 1.992.593/DF, relator Ministro Francisco Falcão, Segunda Turma, julgado em 3/10/2022, DJe de 5/10/2022 - grifei)</w:t>
      </w:r>
    </w:p>
    <w:p>
      <w:r>
        <w:t xml:space="preserve">PROCESSUAL CIVIL. AGRAVO DE INSTRUMENTO. CUMPRIMENTO INDIVIDUAL DE SENTENÇA COLETIVA. SINDSAÚDE. EXECUÇÃO COLETIVA. INTERRUPÇÃO DO PRAZO PRESCRICIONAL. NÃO OCORRÊNCIA DA PRESCRIÇÃO EXECUTÓRIA. REVISÃO DO CONTEXTO FÁTICO-PROBATÓRIO DOS AUTOS. IMPOSSIBILIDADE. SÚMULA 7/STJ.</w:t>
      </w:r>
    </w:p>
    <w:p>
      <w:r>
        <w:t xml:space="preserve">1. Cuida-se, na origem, de Agravo de Instrumento interposto pelo Distrito Federal contra decisão da 7ª Vara da Fazenda Pública do DF que, em cumprimento de sentença proposto por Regina Célia Gonçalves Sinelson (proc. 0704606- 09.2020.8.07.0018), rejeitou a impugnação.</w:t>
      </w:r>
    </w:p>
    <w:p>
      <w:r>
        <w:t xml:space="preserve">2. Consoante pacífica jurisprudência do STJ, "em conformidade com as Súmulas 150 e 383 do STF, a ação de execução promovida contra a Fazenda Pública prescreve em cinco anos, contados do trânsito em julgado da sentença de conhecimento. Todavia, o ajuizamento da ação de execução coletiva pelo sindicato interrompe a contagem do prazo prescricional, recomeçando a correr pela metade, isto é, em dois anos e meio, a partir do último ato processual da causa interruptiva, nos termos do art. 9º do Decreto n. 20.910/32, resguardado o prazo mínimo de cinco anos" (EREsp 1.121.138/RS, Rel. Ministro Humberto Martins, Corte Especial, DJe 18.6.2019).</w:t>
      </w:r>
    </w:p>
    <w:p>
      <w:r>
        <w:t xml:space="preserve">3. No caso, o Tribunal de origem, ao decidir que, "o cumprimento coletivo de sentença ainda não foi finalizado e que a agravada/embargada propôs o cumprimento individual após decisão proferida no referido processo, que oportunizou a distribuição aleatória dos pedidos (11/7/2020), não ocorreu a prescrição.", o Tribunal de origem não violou os arts. 1º e 9º do Decreto 20.910/32 e 219 do CPC/73. Muito pelo contrário, decidiu a causa em conformidade com a jurisprudência dominante do STJ.</w:t>
      </w:r>
    </w:p>
    <w:p>
      <w:r>
        <w:t xml:space="preserve">4. Verifica-se que o Tribunal de origem afastou a prescrição após o exame pormenorizado das provas dos autos. Nesse contexto, considerando a fundamentação do acórdão objeto do Recurso Especial, os argumentos utilizados pela parte recorrente quanto à ocorrência da prescrição somente poderiam ter sua procedência verificada mediante reexame de matéria fática, não cabendo ao STJ, a fim de alcançar conclusão diversa, reavaliar o conjunto probatório dos autos, em conformidade com a Súmula 7/STJ.</w:t>
      </w:r>
    </w:p>
    <w:p>
      <w:r>
        <w:t xml:space="preserve">5. Agravo Interno não provido. (STJ, AgInt no AREsp n. 2.038.454/DF, relator Ministro Herman Benjamin, Segunda Turma, julgado em 29/8/2022, DJe de 5/9/2022 - grifei)</w:t>
      </w:r>
    </w:p>
    <w:p>
      <w:r>
        <w:t xml:space="preserve">Ante o exposto, reconsidero a decisão do evento 83 e não admito o recurso especial.</w:t>
      </w:r>
    </w:p>
    <w:p>
      <w:r>
        <w:t xml:space="preserve">Prejudicado o agravo interno.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2026-06-05T10:28:03.876Z</dcterms:created>
  <dcterms:modified xsi:type="dcterms:W3CDTF">2026-06-05T10:28:03.876Z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