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POR TEMPO DE SERVIÇO</w:t>
      </w:r>
    </w:p>
    <w:p/>
    <w:p>
      <w:r>
        <w:rPr>
          <w:b/>
          <w:bCs/>
        </w:rPr>
        <w:t xml:space="preserve">Recurso: </w:t>
      </w:r>
      <w:r>
        <w:t xml:space="preserve">5004267-18.2019.4.04.7209/TRF4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I - Mantenho o benefício da gratuidade de justiça anteriormente deferido. II — Trata-se de recurso especial interposto, com fundamento no artigo 105, inciso III, alíneas 'a' e 'c', da Constituição Federal, contra acórdão desta Corte, assim …</w:t>
      </w:r>
    </w:p>
    <w:p/>
    <w:p>
      <w:pPr>
        <w:pStyle w:val="Heading2"/>
      </w:pPr>
      <w:r>
        <w:rPr>
          <w:b/>
          <w:bCs/>
        </w:rPr>
        <w:t xml:space="preserve">Resumo</w:t>
      </w:r>
    </w:p>
    <w:p>
      <w:r>
        <w:t xml:space="preserve">Recurso especial em matéria previdenciária sobre aposentadoria por tempo de contribuição com averbação de tempo especial. O INSS questionou a concessão de especialidade para técnico de som e almoxarife, bem como a integralização em juízo de período já reconhecido administrativamente. Mantida a aposentadoria, reconhecida especialidade do almoxarife pela exposição a ruído superior ao limite de tolerância, negada equiparação entre radiodifusão e radiocomunicação, e autorizada a integralização do tempo especial já computado pelo INSS na fase administrativa.</w:t>
      </w:r>
    </w:p>
    <w:p/>
    <w:p>
      <w:pPr>
        <w:pStyle w:val="Heading2"/>
      </w:pPr>
      <w:r>
        <w:rPr>
          <w:b/>
          <w:bCs/>
        </w:rPr>
        <w:t xml:space="preserve">Ementa</w:t>
      </w:r>
    </w:p>
    <w:p>
      <w:r>
        <w:t xml:space="preserve">I - Mantenho o benefício da gratuidade de justiça anteriormente deferido.</w:t>
      </w:r>
    </w:p>
    <w:p>
      <w:r>
        <w:t xml:space="preserve">II — Trata-se de recurso especial interposto, com fundamento no artigo 105, inciso III, alíneas 'a' e 'c', da Constituição Federal, contra acórdão desta Corte, assim ementado:</w:t>
      </w:r>
    </w:p>
    <w:p>
      <w:r>
        <w:t xml:space="preserve">DIREITO PREVIDENCIÁRIO. APELAÇÃO CÍVEL. APOSENTADORIA POR TEMPO DE CONTRIBUIÇÃO. TEMPO ESPECIAL. PROVIMENTO DA APELAÇÃO DO INSS. PARCIAL PROVIMENTO DA APELAÇÃO DO AUTOR.I. CASO EM EXAME:1. Ação ordinária previdenciária em que a parte autora busca a concessão de aposentadoria mediante a averbação de períodos de atividade especial. Ambas as partes apelaram da sentença que julgou parcialmente procedente o pedido, condenando o INSS a averbar períodos e implantar o benefício.II. QUESTÃO EM DISCUSSÃO:2. Há três questões em discussão: (i) o reconhecimento da especialidade de período de exercício da atividade de técnico de som; (ii) o reconhecimento da especialidade de período de exercício da atividade de almoxarife; e (iii) a possibilidade de integralizar em juízo tempo de atividade especial já reconhecido na via administrativa.III. RAZÕES DE DECIDIR:3. As funções de radiodifusão (como técnico de som, regulamentadas pela Lei nº 6.615/78) não se confundem com as de radiocomunicação (telecomunicações) e, portanto, não podem ser enquadradas por analogia ao item 2.4.5 do Decreto nº 53.831/1964, por ausência de similaridade, além de não ter sido demonstrada a efetiva exposição a agentes nocivos em PPP.4. Considerando que a perícia judicial comprovou a exposição habitual e permanente a ruído de 85,1 dB, que é superior ao limite de tolerância de 85 dB(A) aplicável a partir de 19/11/2003, conforme o Tema nº 694 do STJ, ainda que minimamente, cabe o reconhecimento da especialidade.5. Tendo em vista que o próprio INSS já havia reconhecido e computado tempo especial na fase administrativa, cabe integralizar em juízo o respectivo período.</w:t>
      </w:r>
    </w:p>
    <w:p>
      <w:r>
        <w:t xml:space="preserve">6. Aposentadoria por tempo de contribuição concedida a contar da 2ª DER (30/01/2017).7. A correção monetária incidirá pelo INPC (após a Lei nº 11.430/2006), conforme Tema nº 905 do STJ e Tema nº 810 do STF, e pela SELIC a partir de dezembro de 2021 (EC nº 113/2021). Os juros de mora serão de 1% ao mês a contar da citação (Súmula nº 204 do STJ) até 29/06/2009 e, a partir de 30/06/2009, pelos índices oficiais de remuneração básica e juros aplicados à caderneta de poupança (art. 5º da Lei nº 11.960/2009), conforme Tema nº 810 do STF, e pela SELIC a partir de dezembro de 2021 (EC nº 113/2021).8. O INSS foi condenado à integralidade dos honorários advocatícios, uma vez que o autor foi sucumbente em parte mínima do pedido, devendo os honorários incidir somente sobre as parcelas vencidas até a data do acórdão, conforme a Súmula nº 76 do TRF4.9. O Tribunal determinou a implantação do benefício via CEAB no prazo de 20 dias, com base no art. 497 do CPC e na jurisprudência do TRF4 (Questão de Ordem na AC nº 2002.71.00.050349-7/RS), que permite a determinação do cumprimento da obrigação de fazer após esgotadas as instâncias ordinárias.IV. DISPOSITIVO E TESE:10. Apelação do INSS provida. Apelação do autor parcialmente provida.Tese de julgamento: 11. As atividades de radiodifusão não se equiparam às de radiocomunicação para fins de enquadramento por categoria profissional como tempo especial.</w:t>
      </w:r>
    </w:p>
    <w:p>
      <w:r>
        <w:t xml:space="preserve">12. A exposição a ruído superior ao limite de tolerância, mesmo que minimamente, configura tempo de serviço especial.___________Dispositivos relevantes citados: CF/1988, art. 201, § 7º, inc. I; EC nº 20/98; Lei nº 9.032/95; Decreto nº 53.831/64, item 2.4.5; Lei nº 9.610/1998, art. 1º; Lei nº 6.615/78; Decreto nº 2.172/97; Decreto nº 3.048/99; Lei nº 8.213/91, art. 29-C, inc. I, art. 41-A; Lei nº 13.183/2015; Lei nº 9.494/97, art. 1º-F; Lei nº 11.960/2009; EC nº 113/2021, art. 3º; CPC, art. 497, art. 927, inc. III, art. 1.025.Jurisprudência relevante citada: STJ, REsp 1.398.260 (Tema 694), Rel. Minº Herman Benjamin, DJe 05.12.2014; STJ, Tema 905; TRF4, AC 5003636-57.2017.4.04.7205, Rel. p/ Acórdão PAULO AFONSO BRUM VAZ, 9ª Turma, j. 14.05.2025; TRF4, Súmula nº 76; TRF4, Questão de Ordem na AC nº 2002.71.00.050349-7/RS, Rel. p/ acórdão Des. Federal Celso Kipper, 3ª Seção, j. 09.08.2007. (TRF4, APELAÇÃO CÍVEL Nº 5004267-18.2019.4.04.7209, 9ª Turma, Juíza Federal JACQUELINE MICHELS BILHALVA, POR UNANIMIDADE, JUNTADO AOS AUTOS EM 13/11/2025)</w:t>
      </w:r>
    </w:p>
    <w:p>
      <w:r>
        <w:t xml:space="preserve">A decisão foi complementada em sede de embargos de declaração:</w:t>
      </w:r>
    </w:p>
    <w:p>
      <w:r>
        <w:t xml:space="preserve">DIREITO PREVIDENCIÁRIO. EMBARGOS DE DECLARAÇÃO. APOSENTADORIA POR TEMPO DE CONTRIBUIÇÃO. TEMPO ESPECIAL. OMISSÃO. RADIAÇÃO NÃO IONIZANTE. RADIO FM. RADIOFREQUENCIA. REAFIRMAÇÃO DA DER. DIREITO À MELHOR DIB. ACOLHIMENTO PARCIAL.I. CASO EM EXAME:1. Embargos de declaração opostos pela parte autora contra acórdão que, em ação de aposentadoria por tempo de contribuição, reconheceu parcialmente o tempo especial. O embargante alega omissão quanto à análise de laudo pericial sobre exposição a radiação para o período de atividade como técnico de som, à reafirmação da DER para aposentadoria especial e ao direito de optar pela melhor DIB.II. QUESTÃO EM DISCUSSÃO:2. Há três questões em discussão: (i) o reconhecimento de tempo especial por exposição a radiação, conforme laudo pericial judicial; (ii) a omissão na análise da reafirmação da DER para aposentadoria especial; e (iii) o direito de optar pela melhor DIB.III. RAZÕES DE DECIDIR:3. O acórdão embargado foi omisso ao não analisar o laudo de uma segunda perícia judicial. Embora o PPP que não indicasse exposição a radiação, esse laudo pericial apontava exposição a radiação ionizante para o período de atividade como técnico de som em rádio FM, cabendo o suprimento da omissão, nos termos do art. 1.022 do CPC.4. A exposição a radiofrequência FM configura radiação não ionizante, e não radiação ionizante, pois não possui energia suficiente para remover elétrons dos átomos, conforme definido nas Diretrizes Básicas da Proteção Radiológica estabelecidas na Norma CNEM-NN-3.01, aprovada pela Resolução CNEN nº 164/2014, item 60.5. O reconhecimento da especialidade por radiação não ionizante é possível sob o código 1.1.4 do Quadro Anexo do Decreto nº 53.831/1964 (até 05/03/1997) ou, nos termos do Anexo 07 da NR 15, que prevê como nocivas apenas as radiações provenientes de microondas, ultravioletas e laser, ou, a teor da Súmula 198 do extinto TFR, se houver prova técnica comprovando a exposição do segurado a tal agente nocivo.6. A Organização Mundial da Saúde (Fact Sheet nº 183) indica que transmissões de rádio FM geram radiações não ionizantes que, em regra, não causam prejuízos à saúde, sendo os limites de exposição estabelecidos pela Comissão Internacional de Proteção contra Radiação Não Ionizante (ICNIPRP).7. Caso em que a atividade de técnico de som em sala adjacente a outra sala onde é armazenado transmissor de rádio FM não configura exposição a radiação não ionizante em níveis prejudiciais à saúde, notadamente considerando a distância, a blindagem dos equipamentos, e a ausência de indicação de nocividade no PPP e de prejuízo à saúde.8. Não há omissão quanto à reafirmação da DER para aposentadoria especial, pois o autor não preencheu os requisitos para o benefício, mesmo com a consideração de tempo posterior à DER, totalizando menos de 25 anos de tempo especial.9. O autor tem direito a optar, na fase executiva, pelo benefício que reputar mais vantajoso entre o concedido judicialmente e o concedido administrativamente.IV. DISPOSITIVO E TESE:11. Embargos de declaração parcialmente acolhidos, sem efeitos infringentes, para suprir as omissões.Tese de julgamento: 12. A atividade de técnico de som em radio FM não justifica o reconhecimento da especialidade do tempo de serviço por exposição a radiação não ionizante, salvo se comprovada nocividade à saúde em níveis prejudiciais no caso concreto. (TRF4, APELAÇÃO CÍVEL Nº 5004267-18.2019.4.04.7209, 9ª Turma, Juíza Federal JACQUELINE MICHELS BILHALVA, POR UNANIMIDADE, JUNTADO AOS AUTOS EM 12/03/2026)</w:t>
      </w:r>
    </w:p>
    <w:p>
      <w:r>
        <w:t xml:space="preserve">Em suas razões recursais, o(a)(s) recorrente(s) alegou(aram) que (i) o acórdão violou o(s) dispositivo(s) legal(is) ali indicado(s), e (ii) existe divergência jurisprudencial sobre a matéria.</w:t>
      </w:r>
    </w:p>
    <w:p>
      <w:r>
        <w:t xml:space="preserve">Não 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 Nessa linha:</w:t>
      </w:r>
    </w:p>
    <w:p>
      <w:r>
        <w:t xml:space="preserve">Nessa linha:</w:t>
      </w:r>
    </w:p>
    <w:p>
      <w:r>
        <w:t xml:space="preserve">PROCESSUAL CIVIL E PREVIDENCIÁRIO. AGRAVO INTERNO NO AGRAVO EM RECURSO ESPECIAL. NEGATIVA DE PRESTAÇÃO JURISDICIONAL. NÃO OCORRÊNCIA. TEMPO DE ATIVIDADE ESPECIAL. COMPROVAÇÃO. CERCEAMENTO DE DEFESA. PROVA PERICIAL. INDEFERIMENTO FUNDAMENTADO. REVISÃO. IMPOSSIBILIDADE. SÚMULA N. 7/STJ.</w:t>
      </w:r>
    </w:p>
    <w:p>
      <w:r>
        <w:t xml:space="preserve">1. Tendo o recurso sido interposto contra decisão publicada na vigência do Código de Processo Civil de 2015 (CPC/15), devem ser exigidos os requisitos de admissibilidade conforme nele previsto, nos termos do Enunciado Administrativo n. 3/2016/STJ.</w:t>
      </w:r>
    </w:p>
    <w:p>
      <w:r>
        <w:t xml:space="preserve">2. Afasta-se a alegada violação dos artigos 489 e 1.022 do CPC/2015 quando o acórdão recorrido manifesta-se de maneira clara e fundamentada a respeito das questões relevantes para a solução da controvérsia.</w:t>
      </w:r>
    </w:p>
    <w:p>
      <w:r>
        <w:t xml:space="preserve">3. Segundo entendimento desta Corte: "O juiz é o destinatário das provas e, portanto, pode indeferir, de forma fundamentada, aquelas que considerar desnecessárias, conforme o princípio do livre convencimento motivado, não configurando, assim, cerceamento de defesa" (AgInt nos EDcl no REsp 1.880.718/RS, relator Ministro Gurgel de Faria, Primeira Turma, DJe 20/8/2021).</w:t>
      </w:r>
    </w:p>
    <w:p>
      <w:r>
        <w:t xml:space="preserve">4. A revisão das conclusões do Tribunal de origem na forma pretendida pela parte recorrente, demandaria o reexame dos fatos e provas constantes nos autos, o que é vedado no âmbito do recurso especial, ante o óbice da Súmula n. 7/STJ.</w:t>
      </w:r>
    </w:p>
    <w:p>
      <w:r>
        <w:t xml:space="preserve">5. Agravo interno não provido. (STJ, AgInt no AREsp n. 2.687.462/SP, relator Ministro Benedito Gonçalves, Primeira Turma, julgado em 13/10/2025, DJEN de 17/10/2025 - grifei)</w:t>
      </w:r>
    </w:p>
    <w:p>
      <w:r>
        <w:t xml:space="preserve">AGRAVO INTERNO NO AGRAVO EM RECURSO ESPECIAL. PREVIDENCIÁRIO. AGRAVO DE INSTRUMENTO. VIOLAÇÃO DO ART. 1.022 DO CPC/2015. INEXISTÊNCIA. COMPROVAÇÃO DE ATIVIDADES ESPECIAIS. CERCEAMENTO DE DEFESA NÃO CONFIGURADO. INDEFERIMENTO DA PRODUÇÃO DE PROVA PERICIAL. ANÁLISE DOS ELEMENTOS PROBATÓRIOS. SÚMULA N. 7/STJ. DIVERGÊNCIA PREJUDICADA. AGRAVO INTERNO DESPROVIDO.</w:t>
      </w:r>
    </w:p>
    <w:p>
      <w:r>
        <w:t xml:space="preserve">1. Não há ofensa ao art. 1.022 do CPC/2015, porquanto o Tribunal de origem decidiu a matéria de forma fundamentada. O julgador não está obrigado a rebater, um a um, os argumentos invocados pelas partes, quando tiver encontrado motivação satisfatória para dirimir o litígio.</w:t>
      </w:r>
    </w:p>
    <w:p>
      <w:r>
        <w:t xml:space="preserve">2. A jurisprudência do Superior Tribunal de Justiça firmou-se no sentido de que não configura cerceamento de defesa o julgamento da causa sem a produção da prova solicitada pela parte, quando devidamente fundamentado e demonstrado pelas instâncias de origem que o feito se encontrava suficientemente instruído, afirmando-se, assim, a presença de dados bastantes à formação do seu convencimento, como no caso dos autos.</w:t>
      </w:r>
    </w:p>
    <w:p>
      <w:r>
        <w:t xml:space="preserve">3. Infirmar o entendimento alcançado pelo acórdão recorrido, com base nos elementos de convicção juntados aos autos, a fim de se concluir pela imprescindibilidade da produção da prova pericial, tal como busca a parte insurgente, esbarraria no enunciado n. 7 da Súmula desta Corte Superior.</w:t>
      </w:r>
    </w:p>
    <w:p>
      <w:r>
        <w:t xml:space="preserve">4. De acordo com o entendimento do Superior Tribunal de Justiça, a incidência da Súmula n. 7/STJ impossibilita o conhecimento do recurso especial por ambas as alíneas do permissivo constitucional, porquanto não é possível encontrar similitude fática entre o acórdão recorrido e os arestos paradigmas, uma vez que as suas conclusões díspares ocorreram não em virtude de entendimentos diversos sobre uma mesma questão legal, mas sim de fundamentações baseadas em fatos, provas e circunstâncias específicas de cada processo.</w:t>
      </w:r>
    </w:p>
    <w:p>
      <w:r>
        <w:t xml:space="preserve">5. Agravo interno desprovido. (STJ, AgInt no AREsp n. 2.954.442/SP, relator Ministro Marco Aurélio Bellizze, Segunda Turma, julgado em 17/12/2025, DJEN de 22/12/2025 -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2026-06-05T10:28:53.750Z</dcterms:created>
  <dcterms:modified xsi:type="dcterms:W3CDTF">2026-06-05T10:28:53.750Z</dcterms:modified>
</cp:coreProperties>
</file>

<file path=docProps/custom.xml><?xml version="1.0" encoding="utf-8"?>
<Properties xmlns="http://schemas.openxmlformats.org/officeDocument/2006/custom-properties" xmlns:vt="http://schemas.openxmlformats.org/officeDocument/2006/docPropsVTypes"/>
</file>