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w:t>
      </w:r>
    </w:p>
    <w:p>
      <w:r>
        <w:rPr>
          <w:i/>
          <w:iCs/>
          <w:color w:val="666666"/>
        </w:rPr>
        <w:t xml:space="preserve">CONCESSÃO OU REVOGAÇÃO</w:t>
      </w:r>
    </w:p>
    <w:p/>
    <w:p>
      <w:r>
        <w:rPr>
          <w:b/>
          <w:bCs/>
        </w:rPr>
        <w:t xml:space="preserve">Recurso: </w:t>
      </w:r>
      <w:r>
        <w:t xml:space="preserve">5002607-85.2016.4.04.7211/TRF4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PREVIDENCIÁRIO E PROCESSUAL CIVIL.</w:t>
      </w:r>
    </w:p>
    <w:p/>
    <w:p>
      <w:pPr>
        <w:pStyle w:val="Heading2"/>
      </w:pPr>
      <w:r>
        <w:rPr>
          <w:b/>
          <w:bCs/>
        </w:rPr>
        <w:t xml:space="preserve">Resumo</w:t>
      </w:r>
    </w:p>
    <w:p>
      <w:r>
        <w:t xml:space="preserve">Recurso extraordinário contra acórdão que condenou à devolução de valores recebidos por tutela antecipada posteriormente revogada. O STF negou seguimento ao recurso por falta de repercussão geral, tendo a questão natureza infraconstitucional, e vedação ao reexame de fatos e provas em recurso extraordinário.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PREVIDENCIÁRIO E PROCESSUAL CIVIL. VALORES RECEBIDOS POR FORÇA DE DECISÃO QUE DEFERIU TUTELA ANTECIPADA E QUE, POSTERIORMENTE, FOI REFORMADA. TEMA 692 DO STJ. DEVOLUÇÃO. NECESSIDADE. A restituição dos valores pagos por força de tutela antecipada posteriormente revogada é obrigatória, independente da boa-fé do beneficiário. (TRF4, APELAÇÃO CÍVEL Nº 5002607-85.2016.4.04.7211, 9ª Turma, Desembargador Federal SEBASTIÃO OGÊ MUNIZ, POR UNANIMIDADE, JUNTADO AOS AUTOS EM 06/02/2026)</w:t>
      </w:r>
    </w:p>
    <w:p>
      <w:r>
        <w:t xml:space="preserve">A decisão foi mantida em sede de embargos de declaração.</w:t>
      </w:r>
    </w:p>
    <w:p>
      <w:r>
        <w:t xml:space="preserve">Em suas razões recursais, o(a)(s) recorrente(s) alegou(aram) que o acórdão violou o(s) dispositivo(s) legal(is)/constitucional(is) ali indicado(s).</w:t>
      </w:r>
    </w:p>
    <w:p>
      <w:r>
        <w:t xml:space="preserve">Foram apresentadas contrarrazões.</w:t>
      </w:r>
    </w:p>
    <w:p>
      <w:r>
        <w:t xml:space="preserve">É o relatório. Decido.</w:t>
      </w:r>
    </w:p>
    <w:p>
      <w:r>
        <w:t xml:space="preserve">O Supremo Tribunal Federal, ao apreciar recurso(s) submetido(s) à sistemática da repercussão geral, manifestou-se nos seguintes termos:</w:t>
      </w:r>
    </w:p>
    <w:p>
      <w:r>
        <w:t xml:space="preserve">Tema STF 799 - A questão acerca da devolução de valores recebidos em virtude de concessão de antecipação de tutela posteriormente revogada tem natureza infraconstitucional e a ela atribuem-se os efeitos da ausência de repercussão geral, nos termos do precedente fixado no RE 584.608, Relatora a Ministra Ellen Gracie, DJe 13/3/2009.</w:t>
      </w:r>
    </w:p>
    <w:p>
      <w:r>
        <w:t xml:space="preserve">Consoante o disposto nos artigos 1.030, inciso I, alínea 'a', e 1.035, § 8º, ambos do CPC, deve ser negado seguimento a recurso extraordinário que verse sobre questão "à qual o Supremo Tribunal Federal não tenha reconhecido a existência de repercussão geral".</w:t>
      </w:r>
    </w:p>
    <w:p>
      <w:r>
        <w:t xml:space="preserve">Por essa razão, deve ser negado seguimento ao recurso extraordinário, com fundamento nos artigos 1.030, inciso I, e 1.040, inciso I, ambos do Código de Processo Civil.</w:t>
      </w:r>
    </w:p>
    <w:p>
      <w:r>
        <w:t xml:space="preserve">Outrossim, a pretensão recursal não merece trânsito, uma vez que a controvérsia foi examinada por esta Corte à luz da legislação infraconstitucional, sendo apenas indireta ou reflexa eventual ofensa à Constituição Federal, o que inviabiliza o processamento do recurso extraordinário, consoante já assentado pelo Supremo Tribunal Federal.</w:t>
      </w:r>
    </w:p>
    <w:p>
      <w:r>
        <w:t xml:space="preserve">Além disso, a(s) questão(ões) suscitada(s) pelo(a)(s) recorrente(s) envolve(m) análise do conjunto fático-probatório, a qual é inviável em recurso extraordinário (súmula n.º 279 do Supremo Tribunal Federal: "Para simples reexame de prova não cabe recurso extraordinário").</w:t>
      </w:r>
    </w:p>
    <w:p>
      <w:r>
        <w:t xml:space="preserve">Nesse sentido: </w:t>
      </w:r>
    </w:p>
    <w:p>
      <w:r>
        <w:t xml:space="preserve">EMENTA: EMBARGOS DE DECLARAÇÃO RECEBIDOS COMO AGRAVO INTERNO. FUNDAMENTAÇÃO A RESPEITO DA REPERCUSSÃO GERAL. VIOLAÇÃO À AMPLA DEFESA E AO DIREITO DE AÇÃO. TEMA 660 DA REPERCUSSÃO GERAL. VIOLAÇÃO AO PRINCIPIO DA LEGALIDADE. SÚMULA 636/STF. PRESCRIÇÃO. TEMA 1199 DA REPERCUSSÃO GERAL. EXISTÊNCIA OU NÃO DO DOLO. MATÉRIA DE ÍNDOLE INFRACONSTITUCIONAL. OFENSA MERAMENTE REFLEXA À CONSTITUIÇÃO FEDERAL. REEXAME DE FATOS E PROVAS. IMPOSSIBILIDADE. SÚMULA 279/STF.</w:t>
      </w:r>
    </w:p>
    <w:p>
      <w:r>
        <w:t xml:space="preserve">1. O órgão julgador pode receber, como agravo interno, os embargos de declaração que notoriamente visam a reformar a decisão monocrática do Relator, sendo desnecessária a intimação do embargante para complementar suas razões quando o recurso, desde logo, exibir impugnação específica a todos os pontos da decisão embargada. Inteligência do art. 1.024, § 3º, do Código de Processo Civil de 2015.</w:t>
      </w:r>
    </w:p>
    <w:p>
      <w:r>
        <w:t xml:space="preserve">2. Os recursos extraordinários somente serão conhecidos e julgados, quando essenciais e relevantes as questões constitucionais a serem analisadas, sendo imprescindível ao recorrente, em sua petição de interposição de recurso, a apresentação formal e motivada da repercussão geral, que demonstre, perante o Supremo Tribunal Federal, a existência de acentuado interesse geral na solução das questões constitucionais discutidas no processo, que transcenda a defesa puramente de interesses subjetivos e particulares.</w:t>
      </w:r>
    </w:p>
    <w:p>
      <w:r>
        <w:t xml:space="preserve">3. A obrigação do recorrente em apresentar formal e motivadamente a preliminar de repercussão geral, que demonstre sob o ponto de vista econômico, político, social ou jurídico, a relevância da questão constitucional debatida que ultrapasse os interesses subjetivos da causa, conforme exigência constitucional, legal e regimental (art. 102, § 3º, da CF/88, c/c art. 1.035, § 2º, do CPC/2015), não se confunde com meras invocações desacompanhadas de sólidos fundamentos no sentido de que o tema controvertido é portador de ampla repercussão e de suma importância para o cenário econômico, político, social ou jurídico, ou que não interessa única e simplesmente às partes envolvidas na lide, muito menos ainda divagações de que a jurisprudência do Supremo Tribunal Federal é incontroversa no tocante à causa debatida, entre outras de igual patamar argumentativo.</w:t>
      </w:r>
    </w:p>
    <w:p>
      <w:r>
        <w:t xml:space="preserve">4. Esta CORTE, no julgamento do ARE 748.371-RG/MT (Rel. Min. GILMAR MENDES, Tema 660), rejeitou a repercussão geral da alegada violação ao direito adquirido, ao ato jurídico perfeito, à coisa julgada ou aos princípios da legalidade, do contraditório, da ampla defesa e do devido processo legal, quando se mostrar imprescindível o exame de normas de natureza infraconstitucional.</w:t>
      </w:r>
    </w:p>
    <w:p>
      <w:r>
        <w:t xml:space="preserve">5. Quanto à ofensa ao art. 5º, II, da Constituição Federal, aplica-se neste caso a restrição da Súmula 636/STF: Não cabe recurso extraordinário por contrariedade ao princípio constitucional da legalidade, quando a sua verificação pressuponha rever a interpretação dada a normas infraconstitucionais pela decisão recorrida.</w:t>
      </w:r>
    </w:p>
    <w:p>
      <w:r>
        <w:t xml:space="preserve">6. No Tema 1199 da repercussão geral, esta CORTE, no ARE 843.989- RG, de minha relatoria, DJe de 12/12/2022, decidiu que as sanções previstas na Lei 8.429/1992 continuam a ser aplicadas aos atos de improbidade administrativa praticados com dolo, mesmo após a edição da Lei 14.230/2021, e que o novo regime prescricional previsto na Lei 14.230/2021 é irretroativo, aplicando-se os novos marcos temporais a partir da publicação da lei.</w:t>
      </w:r>
    </w:p>
    <w:p>
      <w:r>
        <w:t xml:space="preserve">7. No caso concreto, o Tribunal de origem assentou que a ora recorrente, em conjunto com os demais réus, agiu com dolo ao dispensar a licitação em hipótese na qual a Lei 8.66/1993 exige o certame licitatório e, com essa conduta, causou prejuízo ao erário, nos termos do art. 10, inciso I, da Lei 8.429/1992.</w:t>
      </w:r>
    </w:p>
    <w:p>
      <w:r>
        <w:t xml:space="preserve">8. Além disso, conforme se verifica do item 4 da tese daquele recurso paradigma, não há que se falar em retroatividade do novo regime prescricional previsto na Lei 14.230/2021 a fatos ocorridos antes da publicação desse diploma legal. Na hipótese vertente, os atos foram praticados em 2013 e 2014 - ou seja, bem antes da publicação da nova lei de improbidade. Desse modo, são inaplicáveis à presente lide.</w:t>
      </w:r>
    </w:p>
    <w:p>
      <w:r>
        <w:t xml:space="preserve">9. No que diz respeito às demais alegações da recorrente, em especial quanto à existência ou não do dolo na conduta, para divergir dos fundamentos do acórdão recorrido seria necessário analisar a questão à luz da legislação infraconstitucional pertinente, de forma que as alegadas ofensas à Constituição seriam meramente indiretas (ou mediatas), o que inviabiliza o conhecimento do referido apelo.</w:t>
      </w:r>
    </w:p>
    <w:p>
      <w:r>
        <w:t xml:space="preserve">10. A argumentação recursal traz versão dos fatos diversa da exposta no acórdão, de modo que o acolhimento do recurso passa necessariamente pela revisão das provas. Incide, portanto, o óbice da Súmula 279 desta CORTE: Para simples reexame de prova não cabe recurso extraordinário.</w:t>
      </w:r>
    </w:p>
    <w:p>
      <w:r>
        <w:t xml:space="preserve">11. Embargos de Declaração recebidos como Agravo Interno, ao qual se nega provimento. (ARE 1511071 ED, Relator(a): ALEXANDRE DE MORAES, Primeira Turma, julgado em 02-12-2024, PROCESSO ELETRÔNICO DJe-s/n DIVULG 04-12-2024 PUBLIC 05-12-2024)</w:t>
      </w:r>
    </w:p>
    <w:p>
      <w:r>
        <w:t xml:space="preserve">Ementa: AGRAVO INTERNO. RECURSO EXTRAORDINÁRIO COM AGRAVO. NEGATIVA DE PRESTAÇÃO JURISDICIONAL. INOCORRÊNCIA. TEMA 339. VIOLAÇÃO AO PRINCÍPIO DO DEVIDO PROCESSO LEGAL. OFENSA CONSTITUCIONAL REFLEXA. TEMA 660. ESTABELIDADE EXCEPCIONAL DO SERVIDOR PÚBLICO PREVISTA NO ART. 19 DO ADCT. ACÓRDÃO RECORRIDO EM CONFORMIDADE COM A JURISPRUDÊNCIA DESTA SUPREMA CORTE. REVOLVIMENTO DE FATOS E PROVAS. INADMISSIBILIDADE. SÚMULA 279/STF.</w:t>
      </w:r>
    </w:p>
    <w:p>
      <w:r>
        <w:t xml:space="preserve">1. No julgamento do AI 791.292-QO-RG/PE (Rel. Min. GILMAR MENDES, Tema 339), o Supremo Tribunal Federal assentou que o inciso IX do art. 93 da CF/1988 exige que o acórdão ou decisão sejam fundamentados, ainda que sucintamente.</w:t>
      </w:r>
    </w:p>
    <w:p>
      <w:r>
        <w:t xml:space="preserve">2. O STF, no julgamento do ARE 748.371-RG/MT (Rel. Min. GILMAR MENDES, Tema 660), rejeitou a repercussão geral da violação ao direito adquirido, ao ato jurídico perfeito, à coisa julgada ou aos princípios da legalidade, do contraditório, da ampla defesa e do devido processo legal, quando se mostrar imprescindível o exame de normas de natureza infraconstitucional.</w:t>
      </w:r>
    </w:p>
    <w:p>
      <w:r>
        <w:t xml:space="preserve">3. Quanto à prescrição e à decadência do direito para a Administração anular ato administrativo que conferiu à servidora pública a estabilidade excepcional prevista no art. 19 do ADCT, o Tribunal de origem observou a jurisprudência desta CORTE (MS 29.270-AgR, Rel. Min. DIAS TOFFOLI, Tribuna Pleno, DJe de 2/6/2014) .</w:t>
      </w:r>
    </w:p>
    <w:p>
      <w:r>
        <w:t xml:space="preserve">4. A estabilidade excepcional prevista no artigo 19 do ADCT demanda que o servidor, admitido sem concurso público antes da promulgação da CF/1988, esteja em exercício no cargo há no mínimo 5 anos, no mesmo ente público. Precedente desta CORTE SUPREMA.</w:t>
      </w:r>
    </w:p>
    <w:p>
      <w:r>
        <w:t xml:space="preserve">5. O Tribunal de origem concluiu que a servidora pública, ora recorrente, não cumpriu os requisitos necessários para adquirir a estabilidade excepcional. Rever esse entendimento demandaria a análise do conteúdo probatório dos autos. Incide, portanto, o óbice da Súmula 279 desta CORTE: Para simples reexame de prova não cabe recurso extraordinário.</w:t>
      </w:r>
    </w:p>
    <w:p>
      <w:r>
        <w:t xml:space="preserve">6. Agravo Interno a que se nega provimento. Na forma do art. 1.021, §§ 4º e 5º, do Código de Processo Civil de 2015, em caso de votação unânime, fica condenado o agravante a pagar ao agravado multa de um por cento do valor atualizado da causa, cujo depósito prévio passa a ser condição para a interposição de qualquer outro recurso (à exceção da Fazenda Pública e do beneficiário de gratuidade da justiça, que farão o pagamento ao final). (ARE 1369967 AgR, Relator(a): ALEXANDRE DE MORAES, Primeira Turma, julgado em 02-05-2022, PROCESSO ELETRÔNICO DJe-088 DIVULG 06-05-2022 PUBLIC 09-05-2022)</w:t>
      </w:r>
    </w:p>
    <w:p>
      <w:r>
        <w:t xml:space="preserve">Ante o exposto, nego seguimento ao recurso extraordinário quanto ao tema n.º 799 do STF, e não o admito em relação à(s) questão(ões) remanescente(s). </w:t>
      </w:r>
    </w:p>
    <w:p>
      <w:r>
        <w:t xml:space="preserve">Diante da inadmissão, resta prejudicado o pedido de atribuição de efeito suspensivo.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2026-06-05T10:27:59.863Z</dcterms:created>
  <dcterms:modified xsi:type="dcterms:W3CDTF">2026-06-05T10:27:59.863Z</dcterms:modified>
</cp:coreProperties>
</file>

<file path=docProps/custom.xml><?xml version="1.0" encoding="utf-8"?>
<Properties xmlns="http://schemas.openxmlformats.org/officeDocument/2006/custom-properties" xmlns:vt="http://schemas.openxmlformats.org/officeDocument/2006/docPropsVTypes"/>
</file>