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DEMOLIÇÃO DE PRÉDIO</w:t>
      </w:r>
    </w:p>
    <w:p/>
    <w:p>
      <w:r>
        <w:rPr>
          <w:b/>
          <w:bCs/>
        </w:rPr>
        <w:t xml:space="preserve">Recurso: </w:t>
      </w:r>
      <w:r>
        <w:t xml:space="preserve">5007395-11.2021.4.04.7101/TRF4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alíneas 'a' e 'c', da Constituição Federal, contra acórdão desta Corte, assim ementado: AMBIENTAL.</w:t>
      </w:r>
    </w:p>
    <w:p/>
    <w:p>
      <w:pPr>
        <w:pStyle w:val="Heading2"/>
      </w:pPr>
      <w:r>
        <w:rPr>
          <w:b/>
          <w:bCs/>
        </w:rPr>
        <w:t xml:space="preserve">Resumo</w:t>
      </w:r>
    </w:p>
    <w:p>
      <w:r>
        <w:t xml:space="preserve">Recurso especial em ação civil pública ambiental: o STJ negou provimento ao recurso por impossibilidade de reexame de prova em sede especial (Súmula 7). O acórdão recorrido manteve a obrigação de restauração de construção irregular em área de preservação permanente, afastando a teoria do fato consumado e confirmando que a consolidação urbana não regulariza edificações em APP, permanecendo cabível a demolição.</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AMBIENTAL. AÇÃO CIVIL PÚBLICA. ÁREA DE PRESERVAÇÃO PERMANENTE. CONSTRUÇÃO IRREGULAR EM ZONA URBANA CONSOLIDADA. DEVER DE RESTAURAÇÃO DO MEIO AMBIENTE. RECURSO PROVIDO.</w:t>
      </w:r>
    </w:p>
    <w:p>
      <w:r>
        <w:t xml:space="preserve">1. A antiguidade da ocupação não regulariza, por si só, edificações situadas em área de preservação permanente, dada a obrigação constitucional de defesa do meio ambiente para as presentes e futuras gerações (CF/1988, art. 225).</w:t>
      </w:r>
    </w:p>
    <w:p>
      <w:r>
        <w:t xml:space="preserve">2. A caracterização da área como urbana consolidada não afasta sua natureza jurídica de área de preservação permanente, permanecendo sujeita ao regime protetivo do Código Florestal.</w:t>
      </w:r>
    </w:p>
    <w:p>
      <w:r>
        <w:t xml:space="preserve">3. A ampliação do imóvel sobre a faixa de areia protegida pelo TAC de 2005, ainda que sob a forma de deck de madeira sobre pedras de contenção, configura intervenção irregular e passível de remoção.</w:t>
      </w:r>
    </w:p>
    <w:p>
      <w:r>
        <w:t xml:space="preserve">4. Não se aplica a teoria do fato consumado em matéria ambiental, conforme Súmula 613 do STJ, sendo cabível a demolição de construções erigidas clandestinamente em APP.</w:t>
      </w:r>
    </w:p>
    <w:p>
      <w:r>
        <w:t xml:space="preserve">5. A manutenção de construções irregulares em APP perpetua a degradação ambiental e abre precedentes indevidos para novas ocupações ilegais, comprometendo o bem-estar coletivo e a função ecológica da área.</w:t>
      </w:r>
    </w:p>
    <w:p>
      <w:r>
        <w:t xml:space="preserve">6. A responsabilidade da ré decorre da ampliação indevida da área construída em APP; a do Município, da omissão em fiscalizar e impedir intervenções irregulares em zona protegida.</w:t>
      </w:r>
    </w:p>
    <w:p>
      <w:r>
        <w:t xml:space="preserve">7. A determinação de recuperação in natura do ambiente degradado observa os princípios da reparação integral e da prevenção, sendo proporcional à gravidade dos danos constatados. (TRF4, APELAÇÃO CÍVEL Nº 5007395-11.2021.4.04.7101, 4ª Turma, Desembargador Federal MARCOS ROBERTO ARAUJO DOS SANTOS, POR UNANIMIDADE, JUNTADO AOS AUTOS EM 28/05/2025)</w:t>
      </w:r>
    </w:p>
    <w:p>
      <w:r>
        <w:t xml:space="preserve">A decisão foi mantida em sede de embargos de declaração.</w:t>
      </w:r>
    </w:p>
    <w:p>
      <w:r>
        <w:t xml:space="preserve">Em suas razões recursais, o(a)(s) recorrente(s) alegou(aram) que (i) o acórdão violou o(s) dispositivo(s) legal(is) ali indicado(s), e (ii) existe divergência jurisprudencial sobre a matéria.</w:t>
      </w:r>
    </w:p>
    <w:p>
      <w:r>
        <w:t xml:space="preserve">Foram apresentadas contrarrazões. </w:t>
      </w:r>
    </w:p>
    <w:p>
      <w:r>
        <w:t xml:space="preserve">É o relatório. Decido.</w:t>
      </w:r>
    </w:p>
    <w:p>
      <w:r>
        <w:t xml:space="preserve">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DIREITO AMBIENTAL E PROCESSUAL CIVIL. AGRAVO INTERNO NO RECURSO ESPECIAL. AÇÃO CIVIL PÚBLICA AMBIENTAL. CUMPRIMENTO DE SENTENÇA. IMÓVEL NÃO INSERIDO EM ÁREA DE PRESERVAÇÃO PERMANENTE. RELATÓRIO TÉCNICO SUPERVENIENTE. SÚMULAS 7/STJ E 284/STF. AGRAVO INTERNO DESPROVIDO.</w:t>
      </w:r>
    </w:p>
    <w:p>
      <w:r>
        <w:t xml:space="preserve">I — CASO EM EXAME 1. O recurso. Agravo interno interposto pelo Ministério Público Federal contra decisão monocrática que, em recurso especial, conheceu parcialmente do apelo e, na extensão, negou-lhe provimento, mantendo acórdão que extinguiu cumprimento de sentença em ação civil pública ambiental.</w:t>
      </w:r>
    </w:p>
    <w:p>
      <w:r>
        <w:t xml:space="preserve">2. Fato relevante. O cumprimento de sentença foi instaurado em ação civil pública ajuizada com o objetivo de compelir réu à reparação integral de dano ambiental, com desocupação e demolição de casa residencial construída em faixa de praia, supostamente em área de preservação permanente e em terras de domínio da União. Em fase executiva, relatório técnico superveniente da Secretaria do Patrimônio da União, corroborado por parecer da Secretaria Municipal de Meio Ambiente e Urbanismo, concluiu que o imóvel não integra área da União, não está inserido em área de preservação permanente e se situa em zonas classificadas como residenciais pela legislação municipal.</w:t>
      </w:r>
    </w:p>
    <w:p>
      <w:r>
        <w:t xml:space="preserve">3. As decisões anteriores. O juízo de origem extinguiu o cumprimento de sentença, sem resolução de mérito, por ausência de pressupostos de constituição e de desenvolvimento válido e regular do processo, ante a constatação técnica de inexistência de irregularidade na área ocupada pelo imóvel. O Tribunal Regional Federal manteve a sentença, entendendo que os relatórios técnicos supervenientes, mais recentes e detalhados, elaborados por órgão competente, afastaram o interesse de agir na fase executiva. Em recurso especial, foi afastada a alegada violação ao art. 1.022 do CPC, aplicada a Súmula 7/STJ quanto à rediscussão da natureza da área ocupada, e reconhecida a deficiência de fundamentação quanto à alegada ofensa aos arts. 61-A e 61-B da Lei n. 12.651/2012, atraindo a Súmula 284/STF. Contra essa decisão, sobreveio o presente agravo interno.</w:t>
      </w:r>
    </w:p>
    <w:p>
      <w:r>
        <w:t xml:space="preserve">II — QUESTÃO EM DISCUSSÃO 4. A questão em discussão consiste em saber se o acórdão recorrido padece de omissão, na forma do art. 1.022 do CPC, por não ter enfrentado pontos indicados pelo agravante relativos à ausência de perícia judicial na fase de conhecimento, à idoneidade de relatórios administrativos supervenientes para infirmar premissas fáticas do título transitado em julgado, à alegada violação à coisa julgada ambiental e à inaplicabilidade da teoria do fato consumado.</w:t>
      </w:r>
    </w:p>
    <w:p>
      <w:r>
        <w:t xml:space="preserve">5. A questão em discussão consiste, ainda, em saber se, em recurso especial, é possível afastar a premissa das instâncias ordinárias de que o imóvel não se encontra em área de preservação permanente nem em terreno de domínio da União, de modo a aplicar a Súmula 613/STJ, bem como se houve adequada demonstração de violação aos arts. 61-A e 61-B da Lei n. 12.651/2012, de forma a afastar o óbice da Súmula 284/STF.</w:t>
      </w:r>
    </w:p>
    <w:p>
      <w:r>
        <w:t xml:space="preserve">III — RAZÕES DE DECIDIR 6. Afirma-se inexistir omissão, porquanto o Tribunal de origem examinou de forma suficiente as questões pertinentes à controvérsia, inclusive a utilização de relatórios técnicos supervenientes e a natureza da área ocupada, sendo o inconformismo do agravante com o resultado desfavorável insuficiente para caracterizar violação ao art. 1.022 do CPC.</w:t>
      </w:r>
    </w:p>
    <w:p>
      <w:r>
        <w:t xml:space="preserve">7. Registra-se que a extinção do cumprimento de sentença apoiou-se em relatório técnico elaborado pela Secretaria do Patrimônio da União, em conjunto com órgão ambiental municipal, que concluiu, de modo detalhado, que o imóvel não se insere em área de preservação permanente nem em bem de domínio da União, situando-se em zonas residenciais definidas pelo plano diretor municipal, o que afastou o interesse de agir na fase executiva.</w:t>
      </w:r>
    </w:p>
    <w:p>
      <w:r>
        <w:t xml:space="preserve">8. Assenta-se que a controvérsia não foi dirimida com base na teoria do fato consumado, mas na constatação técnica superveniente acerca da inexistência de área de preservação permanente, razão pela qual se reputa impertinente, no caso concreto, a discussão sobre a incidência da Súmula 613/STJ.</w:t>
      </w:r>
    </w:p>
    <w:p>
      <w:r>
        <w:t xml:space="preserve">9. Conclui-se que a pretensão de afastar a premissa fática de que o imóvel não está localizado em área de preservação permanente, para reconhecer a incidência da legislação ambiental restritiva e da Súmula 613/STJ, demandaria o reexame do conjunto fático-probatório (localização e natureza da área), providência vedada pela Súmula 7/STJ.</w:t>
      </w:r>
    </w:p>
    <w:p>
      <w:r>
        <w:t xml:space="preserve">10. Entende-se que os embargos de declaração opostos na origem visaram rediscutir o mérito do julgado, sem apontar efetivo vício de omissão, contradição, obscuridade ou erro material, motivo pelo qual não se reconhece negativa de prestação jurisdicional, nem violação ao art. 1.022 do CPC.</w:t>
      </w:r>
    </w:p>
    <w:p>
      <w:r>
        <w:t xml:space="preserve">11. Reconhece-se a incidência da Súmula 284/STF, por deficiência de fundamentação recursal, na medida em que o agravante se limitou a apontar, de forma genérica, suposta contrariedade aos arts. 61-A e 61-B da Lei n. 12.651/2012, vinculando-os apenas à Súmula 613/STJ, sem explicitar, de maneira clara e específica, em que consistiria a violação, o que impede a exata compreensão da controvérsia devolvida ao Superior Tribunal de Justiça.</w:t>
      </w:r>
    </w:p>
    <w:p>
      <w:r>
        <w:t xml:space="preserve">IV — DISPOSITIVO Resultado do Julgamento: Agravo interno desprovido. (STJ, AgInt no REsp n. 2.201.630/CE, relatora Ministra Maria Thereza de Assis Moura, Segunda Turma, julgado em 6/5/2026, DJEN de 11/5/2026 - grifei)</w:t>
      </w:r>
    </w:p>
    <w:p>
      <w:r>
        <w:t xml:space="preserve">ADMINISTRATIVO. AÇÃO CIVIL PÚBICA AMBIENTAL. CONSTRUÇÃO IRREGULAR. ÁREA DE PRESERVAÇÃO PERMANENTE. CARACTERIZAÇÃO. RESTINGA. CONCLUSÕES ASSENTADAS EM ELEMENTOS FÁTICO-PROBATÓRIOS. ENUNCIADO N. 7 DA SÚMULA DO STJ. RECONHECIMENTO DE FATO INCONTROVERSO. NECESSIDADE DE DEMOLIÇÃO E RECUPERAÇÃO AMBIENTAL. PRECEDENTES. I ? Na origem, trata-se de ação civil pública, com pedido de antecipação de tutela, movida contra o Iate Clube de Caiobá, Complexo Recreativo Pousada de Ganchos Ltda Me, Município de Governador Celso Ramos e União Federal. O Ministério Público Federal objetivou a desocupação de bens da União (terras de marinha), de área de preservação permanente e de uso comum do povo (faixa de praia) por parte de particulares, na Praia de Calheiros, no Município de Governador Celso Ramos, bem como sua recuperação ambiental. II ? Julgada procedente, em sede de apelação em decisão ampliada prevaleceu a divergência, tendo o e. Tribunal Regional Federal da 4ª Região, com base nos elementos fático-probatórios, assentado tratar-se de área de preservação permanente, restinga e praia, área de propriedade da União e bem de uso comum do povo (art. 20, IV, VII), em Zona Costeira onde, para a implantação de complexo turístico, era exigido estudo de impacto ambiental (Lei 7.661/88), não suprido por licença municipal. Tempus regit actum. Resp. 146.220/SC, 2ª Turma, STJ. Determinada a restituição da área à União/SPU diante da nulidade da permissão de uso, no prazo de sessenta (60) dias, promovendo-se a desocupação do imóvel, resolvendo-se também cessão ou locação feita pelo município. Os réus particulares e o Município de Celso Ramos, este de forma subsidiária, foram condenados a elaborar PRAD orientado pelo IBAMA. Resp.1410732/RN. Rel. Min. Herman Benjamim, 2ª Turma. A União deverá manifestar-se de forma conclusiva no prazo de sessenta (60) dias, pelo destino das edificações, optando pela demolição ou sua utilização no serviço público, ou promoção do interesse público. RECURSOS ESPECIAIS DOS PARTICULARES, MUNICÍPIO DE GOVERNADOR CELSO RAMOS E MINISTÉRIO PÚBLICO FEDERAL</w:t>
      </w:r>
    </w:p>
    <w:p>
      <w:r>
        <w:t xml:space="preserve">III — Preliminares de inadequação da via eleita (ACP), decurso do prazo prescricional quinquenal atinente à ação civil pública, e impossibilidade de inversão do polo passivo da União rejeitadas. IV ? A caracterização de APP - Area de Preservação Permanente e a conclusão acerca das características do sistema de restinga assentadas pelo Tribunal de origem nos elementos fático-probatórios e nos laudos produzidos, a incidir o óbice do Enunciado n. 7 da Súmula do STJ.</w:t>
      </w:r>
    </w:p>
    <w:p>
      <w:r>
        <w:t xml:space="preserve">V — Ainda que assim não fosse, a pretensão de manter a situação ilegal e inconstitucional, em especial na Zona Costeira, não resistiria ao "conjunto de normas constitucionais e infraconstitucionais, um intrincado microssistema jurídico próprio e peculiar que, apesar de pouco conhecido e aplicado de modo errático, deve ser observado pelo administrador e pelo juiz, em tudo que se refira a ações ou omissões que ameacem praias, recifes, parcéis e bancos de algas, ilhas costeiras e oceânicas, sistemas fluviais, estuarinos e lagunares, baías e enseadas, promontórios, costões e grutas marinhas, restingas, dunas, cordões arenosos, florestas litorâneas, manguezais, pradarias submersas, além de outras Áreas de Preservação Permanente, como falésias, e monumentos do patrimônio natural, histórico, paleontológico, espeleológico, arqueológico, étnico, cultural e paisagístico (art. 3° da Lei 7.661/1988)" (REsp n. 1.410.732/RN, relator Ministro Herman Benjamin, Segunda Turma, julgado em 17/10/2013, DJe de 13/12/2016.), com relação às teses que pretendam perpetuar as agressões ao meio ambiente.</w:t>
      </w:r>
    </w:p>
    <w:p>
      <w:r>
        <w:t xml:space="preserve">VI — A alegação da existência de Area urbana consolidada, desproporcionalidade e irrazoabilidade para desocupação do imóvel, além de encontrar óbice no Enunciado n. 7 da Súmula do STJ, vai de encontro com a jurisprudência dominante e consolidada, em consonância com as conclusões do acórdão recorrido, haja vista não admitir aplicação da teoria do fato consumado em matéria ambiental, ante o valor intrínseco do bem essencial à sadia qualidade de vida, em prol do bem comum.</w:t>
      </w:r>
    </w:p>
    <w:p>
      <w:r>
        <w:t xml:space="preserve">VII — Mutatis mutandis, a inadmissibilidade da consolidação da situação de fato, da teoria do fato consumado e do direito adquirido à degradação ambiental, aponta ao provimento do recurso especial interposto pelo Parquet Federal, haja vista o reconhecimento da agressão continuada e permanente ao meio ambiente.</w:t>
      </w:r>
    </w:p>
    <w:p>
      <w:r>
        <w:t xml:space="preserve">VIII — Não há falar em permissivo legal para manutenção de estado de coisas ambiental, ilegal e inconstitucional, atinente a situação fática reconhecidamente degradante e impeditiva à restauração da vegetação natural outrora existente na área atingida, ainda que de propriedade da União. XIX - Ao revés, compete aos particulares e aos entes públicos de forma subsidiária, adotar as providências cabíveis à restituição das condições favoráveis à regeneração do ecossistema de restinga, inclusive quanto à elaboração do PRAD, sob orientação do IBAMA.</w:t>
      </w:r>
    </w:p>
    <w:p>
      <w:r>
        <w:t xml:space="preserve">X — Deve, portanto, ser provido o recurso especial, para incluir nas referidas providências, a demolição das estruturas edilícias e demais ações acessórias, a fim de viabilizar a regeneração da flora, não se sobrepondo suposta utilidade pública ou interesse social, na ponderação dos bens atingidos. XI ? A legislação federal invocada, assim como o próprio entendimento acerca da proteção ambiental voltada à comunidade, voltam- se contra as construções irregulares, em área de preservação ambiental e, nesse contexto, permitem a imposição de penalidades, dentre elas a demolição do imóvel e respectiva recuperação ambiental. Precedentes: (REsp 1820792/RN, Rel. Ministro Hermann Benjamin, Segunda Turma, DJe 22/10/2020, AgInt no REsp 1657829/RS, Rel. Ministro Francisco Falcão, Segunda Turma, DJe 07/12/2020. XII - Recursos especiais dos particulares e do Município parcialmente conhecidos e, na parte conhecida, negado provimento; Agravo em recurso especial do Ministério Público Federal conhecido e provido para reformar parcialmente o v. acórdão e determinar a obrigação de demolir as edificações e demais ações acessórias (retirada de entulhos e recuperação da área degradada), a fim de viabilizar a recuperação ambiental na área atingida. (STJ, REsp n. 1.986.200/SC, relator Ministro Francisco Falcão, Segunda Turma, julgado em 20/8/2024, DJEN de 30/1/2025 - grifei)</w:t>
      </w:r>
    </w:p>
    <w:p>
      <w:r>
        <w:t xml:space="preserve">PROCESSO CIVIL. DIREITO ADMINISTRATIVO E AMBIENTAL. AGRAVO INTERNO NO AGRAVO EM RECURSO ESPECIAL. LOTEAMENTO IRREGULAR OU CLANDESTINO EM ÁREA DE PRESERVAÇÃO. OMISSÃO DO ENTE FEDERADO EM FISCALIZAR E PRESERVAR O MEIO AMBIENTE. RESPONSABILIDADE OBJETIVA. INCIDÊNCIA DA SÚMULA 83/STJ. AUSÊNCIA DE MEDIDAS PARA REGULARIZAR OCUPAÇÃO. INCIDÊNCIA DA SÚMULA 7/STJ. PROVIMENTO NEGADO.</w:t>
      </w:r>
    </w:p>
    <w:p>
      <w:r>
        <w:t xml:space="preserve">1. O Superior Tribunal de Justiça tem entendido que "o ente federado tem o dever de fiscalizar e preservar o meio ambiente e combater a poluição (Constituição Federal, art. 23, VI, e art. 3º da Lei 6.938/1981), podendo sua omissão ser interpretada como causa indireta do dano (poluidor indireto), o que enseja sua responsabilidade objetiva." (AREsp 1.678.232/SP, relator Ministro Herman Benjamin, Segunda Turma, julgado em 6/4/2021, DJe de 16/8/2021).</w:t>
      </w:r>
    </w:p>
    <w:p>
      <w:r>
        <w:t xml:space="preserve">2. A conclusão veiculada no acórdão está em harmonia com a orientação do Superior Tribunal de Justiça sobre o tema, incidindo na hipótese o disposto na Súmula 83/STJ.</w:t>
      </w:r>
    </w:p>
    <w:p>
      <w:r>
        <w:t xml:space="preserve">3. O Tribunal de origem, ao analisar as provas dos autos, concluiu que tanto o Estado quanto o Município de São Paulo foram omissos, porquanto "não adotaram as medidas concretas, eficazes, necessárias e suficientes para a regularização da ocupação, deixando que ela permanecesse como está(...)". Entendimento diverso, conforme pretendido, implicaria o reexame do contexto fático-probatório dos autos, circunstância que redundaria na formação de novo juízo acerca de fatos e provas, e não na valoração dos critérios jurídicos concernentes à utilização da prova e à formação da convicção, o que impede o conhecimento do recurso especial quanto ao ponto. Sendo assim, incide no presente caso a Súmula 7 do Superior Tribunal de Justiça.</w:t>
      </w:r>
    </w:p>
    <w:p>
      <w:r>
        <w:t xml:space="preserve">4. Agravo interno a que se nega provimento. (STJ, AgInt no AREsp n. 1.436.701/SP, relator Ministro Paulo Sérgio Domingues, Primeira Turma, julgado em 14/8/2023, DJe de 18/8/2023 - grifei)</w:t>
      </w:r>
    </w:p>
    <w:p>
      <w:r>
        <w:t xml:space="preserve">PROCESSUAL CIVIL E AMBIENTAL. EMBARGOS DE DECLARAÇÃO NO RECURSO ESPECIAL REPRESENTATIVO DA CONTROVÉRSIA. INCIDÊNCIA DO ART. 4º, I, DA LEI N. 12.651/2012 (NOVO CÓDIGO FLORESTAL) OU DO ART. 4º, CAPUT, III, DA LEI N. 6.766/1979 (LEI DE PARCELAMENTO DO SOLO URBANO). DELIMITAÇÃO DA EXTENSÃO DA FAIXA NÃO EDIFICÁVEL A PARTIR DAS MARGENS DE CURSOS D'ÁGUA NATURAIS EM TRECHOS CARACTERIZADOS COMO ÁREA URBANA CONSOLIDADA. OMISSÃO. NÃO OCORRÊNCIA. ANTROPIZAÇÃO (ÁREA CONSOLIDADA) EM APPS.</w:t>
      </w:r>
    </w:p>
    <w:p>
      <w:r>
        <w:t xml:space="preserve">1. Nos termos em que decidido pelo Plenário do Superior Tribunal de Justiça na sessão de 9/3/2016, aos recursos interpostos com fundamento no CPC/2015 (relativos a decisões publicadas a partir de 18 de março de 2016) serão exigidos os requisitos de admissibilidade recursal na forma nele prevista (Enunciado Administrativo n. 3).</w:t>
      </w:r>
    </w:p>
    <w:p>
      <w:r>
        <w:t xml:space="preserve">2. Tese fixada no julgamento do Tema 1010/STJ: "Na vigência do novo Código Florestal (Lei n. 12.651/2012), a extensão não edificável nas Áreas de Preservação Permanente de qualquer curso d'água, perene ou intermitente, em trechos caracterizados como área urbana consolidada, deve respeitar o que disciplinado pelo seu art. 4º, caput, inciso I, alíneas a, b, c, d e e, a fim de assegurar a mais ampla garantia ambiental a esses espaços territoriais especialmente protegidos e, por conseguinte, à coletividade".</w:t>
      </w:r>
    </w:p>
    <w:p>
      <w:r>
        <w:t xml:space="preserve">3. Embargos de declaração opostos pela Câmara Brasileira da Indústria da Construção - CBIC, como amicus curiae, em que se alegam omissões quanto à: (a) excessiva abrangência da tese fixada, sem o enfrentamento de hipótese de pedido demolitório em Áreas de Preservação Permanente onde ocorrida a perda da função ambiental (antropização em área de APPs); (b) modulação dos efeitos da decisão; e (c) falta de manifestação a respeito de dispositivos constitucionais, compatíveis, em tese, com o julgamento (artigos 5º, caput, 30, I e VIII, 170, IV e VI, 182, §§ 1º e 2º, 186, I a IV, 187, I a VIII, §§ 1º e 2º, e 225 da Constituição Federal).</w:t>
      </w:r>
    </w:p>
    <w:p>
      <w:r>
        <w:t xml:space="preserve">4. Embargos de declaração opostos pelos autores, em que sustentam obscuridade e omissão consubstanciadas no fato de que, no caso concreto, haveria via pública entre a propriedade, objeto da controvérsia, e o curso d´ água localizado em área urbana consolidada, o que implicaria neutralização ou esvaziamento da função ambiental da APP local (antropização da área).</w:t>
      </w:r>
    </w:p>
    <w:p>
      <w:r>
        <w:t xml:space="preserve">5. O fato de os processos selecionados para julgamento como representativos da controvérsia não veicularem pedido demolitório em Área de Preservação Permanente, à margem de qualquer curso d´água, perene ou intermitente, em trechos caracterizados como área urbana consolidada, tal como observado pelo amicus curiae, não conduz à existência de omissão no julgamento da tese, pois não é o tipo de ação ou de pedido nela contido que definirá a incidência, ou não, do artigo 4º, caput, inciso I, alíneas a, b, c, d, e e, da Lei n. 12.651/2012. A tese definida no Tema 1010/STJ aplica-se a todo tipo de ação judicial, ainda que se trate de ação demolitória, sem que esse entendimento apresente surpresa, pois esta Corte Superior, em diversas oportunidades, já se manifestou a respeito da necessidade de se demolir aquilo indevidamente construído sobre Área de Preservação Permanente. Nesse sentido, confiram- se: REsp 1.341.090/SP, Rel. Min. Sérgio Kukina, Primeira Turma, DJe 7/12/2017; REsp 1.667.087/RS, Rel. Min. Og Fernandes, Segunda Turma, DJe 13/8/2018; REsp 1.505.083/SC, Rel. Min. Napoleão Nunes Maia Filho, Primeira Turma, DJe 10/12/2018; REsp 1.638.798/RS, Rel. Min. Francisco Falcão, Segunda Turma, DJe 13/12/2019; e AgInt nos EDcl na AR 6.812/DF, Rel. Min. Og Fernandes, Primeira Seção, DJe 12/8/2021.</w:t>
      </w:r>
    </w:p>
    <w:p>
      <w:r>
        <w:t xml:space="preserve">6. A antropização pode, às vezes, acarretar a perda da função ambiental em Áreas de Preservação Permanente, a partir das margens de cursos d'água naturais, em trechos caracterizados como área urbana consolidada, o que ensejou a alegação de proprietários ou empreendedores de não mais ser viável a sua recomposição/restauração. Contudo, a disciplina da função ambiental prevista no inciso II do artigo 3º da Lei n. 12.651/2012 informa que remanesce função ambiental na Área de Preservação Permanente e o dever de recuperação in natura quando esta possa, alternativamente e em tese: (a) preservar os recursos hídricos, (b) a paisagem, (c) a estabilidade geológica e a biodiversidade, (d) facilitar o fluxo gênico de fauna e flora, (e) proteger o solo e (f) assegurar o bem-estar das populações humanas. Assim, havendo ao menos um dos elementos a caracterizar a proteção ao meio ambiente na Área de Preservação Permanente ou, ainda que não seja observado qualquer deles, mas seja tecnicamente possível a recuperação in natura da área para que ela possa readquiri-los para fins de restabelecimento da função ambiental no local, não se pode dizer que ocorreu o seu aniquilamento como efeito da antropização. Em síntese, se há um dos elementos ou sendo possível restabelecê-lo, tem-se que o fio condutor da proteção ambiental não se rompeu. Os esclarecimentos agora feitos não alteram a tese fixada no Tema 1010/STJ. O exame de eventual perda absoluta e tecnicamente irreversível in natura da função ecológica decorrente de suposta antropização em Área de Preservação Permanente de qualquer curso d'água, perene ou intermitente, em trechos caracterizados como área urbana consolidada, está contido no campo das situações pontuais. São hipóteses que devem ser tratadas, caso a caso, pelas instâncias ordinárias, à luz da Súmula 613/STJ (vedação do fato consumado) e nos estritos limites e disciplina do Código Florestal, da Lei da Política Nacional do Meio Ambiente (Lei n. 6.938/1981) e dos princípios reitores do Direito Ambiental.</w:t>
      </w:r>
    </w:p>
    <w:p>
      <w:r>
        <w:t xml:space="preserve">7. A observância da eventual perda da função ambiental na área em que contido o imóvel, objeto deste processo, além de não ter sido tratada no acórdão proferido pela Corte de origem (fls. 97-108), o que denota falta de prequestionamento da questão, impõe, como regra, o reexame de fatos e provas em recurso especial, situação que encontra óbice no teor da Súmula 7/STJ. A propósito, confira-se: AgInt no AREsp 1.249.961/SP, Rel. Min. Francisco Falcão, DJe 24/4/2020.</w:t>
      </w:r>
    </w:p>
    <w:p>
      <w:r>
        <w:t xml:space="preserve">8. Não compete a este Tribunal Superior examinar suposta violação a normativos constitucionais, nem sequer para fins de prequestionamento, em razão de a matéria estar reservada ao Supremo Tribunal Federal, nos termos do que dispõe o artigo 102, III, da Constituição Federal. Nesse sentido, confiram-se: EDcl no AgInt nos EAREsp 1.660.220/RJ, Rel. Min. Laurita Vaz, Corte Especial, DJe 7/12/2021; EDcl no AgInt nos EAREsp 324.950/RJ, Rel. Min. Herman Benjamin, Corte Especial, DJe 15/12/2021; EDcl no AgInt nos EREsp 1.692.293/PR, Rel. Min. Regina Helena Costa, Primeira Seção, DJe 12/11/2021; EDcl no REsp 1.818.872/PE, Rel. Min. Assusete Magalhães, Primeira Seção, DJe 14/6/2021; e AgInt nos EAREsp 1.126.879/SP, Rel. Min. Francisco Falcão, Primeira Seção, DJe 23/3/2021.</w:t>
      </w:r>
    </w:p>
    <w:p>
      <w:r>
        <w:t xml:space="preserve">9. Não há falar em omissão quanto ao exame da modulação do Tema 1010/STJ, pois a questão foi apresentada na sessão de julgamento ocorrida em 28/4/2021, foi debatida e rejeitada pela Primeira Seção, conforme consta no voto condutor do acórdão ora embargado.</w:t>
      </w:r>
    </w:p>
    <w:p>
      <w:r>
        <w:t xml:space="preserve">10. Em 29 de dezembro de 2021 foi publicada a Lei n. 14.285/2021, que alterou normativos da Lei n. 12.651/2012 (Código Florestal), da Lei n. 11.952/2009 e da Lei n. 6.766/1979 (Lei do Parcelamento do Solo Urbano), pelo que foi determinada a intimação das partes e do amicus curiae, em cumprimento aos princípios do devido processo legal, da ampla defesa e do contraditório, com posterior vista ao Ministério Público Federal (custos legis).</w:t>
      </w:r>
    </w:p>
    <w:p>
      <w:r>
        <w:t xml:space="preserve">11. A superveniência de norma abstrata que faculta aos Municípios e ao Distrito Federal alterar os limites das margens dos cursos d´água nas áreas urbanas consolidadas não deve ser examinada na via estreita destes embargos de declaração, pois, no julgamento do AgInt nos EREsp 1.462.237/SC, Rel. Min. Gurgel de Faria, DJe de 21/3/2019, a Primeira Seção deste eg. STJ assentou compreensão segundo a qual não se admite a invocação de legislação sobreveniente no âmbito do recurso especial devido a essa espécie recursal possuir causa de pedir vinculada à fundamentação contida no acordão recorrido, não sendo possível a ampliação do seu objeto. Nesse sentido, confiram-se: AgInt nos EDcl no AREsp 1.068.565/RS, Rel. Min. Sérgio Kukina, Primeira Turma, DJe de 8/9/2022; e EDcl no REsp 1.691.837/RS, Rel. Min. Og Fernandes, Segunda Turma, DJe de 2/6/2022.</w:t>
      </w:r>
    </w:p>
    <w:p>
      <w:r>
        <w:t xml:space="preserve">12. Eventual manifestação deste Colegiado a respeito da Lei n. 14.285/2021, neste momento, ocasionaria indevida ampliação da tese inicialmente admitida a julgamento e conduziria à inobservância da congruência objetiva, pois estar- se-ia a decidir fora dos limites do objeto litigioso e da questão inicialmente identificada e submetida a julgamento no microssistema de casos repetitivos, o que não se coaduna com as determinações contidas no caput do artigo 1.036 e no inciso I do artigo 1.037 do CPC, que tratam, respectivamente, da imprescindibilidade da multiplicidade de recursos, com idêntica questão de direito, e identificação precisa da questão a ser submetida a julgamento.</w:t>
      </w:r>
    </w:p>
    <w:p>
      <w:r>
        <w:t xml:space="preserve">13. Embargos de declaração dos autores e da CBIC rejeitados. (STJ, EDcl no REsp n. 1.770.760/SC, relator Ministro Benedito Gonçalves, Primeira Seção, julgado em 23/11/2022, DJe de 28/6/2023 -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2026-06-05T07:30:39.061Z</dcterms:created>
  <dcterms:modified xsi:type="dcterms:W3CDTF">2026-06-05T07:30:39.061Z</dcterms:modified>
</cp:coreProperties>
</file>

<file path=docProps/custom.xml><?xml version="1.0" encoding="utf-8"?>
<Properties xmlns="http://schemas.openxmlformats.org/officeDocument/2006/custom-properties" xmlns:vt="http://schemas.openxmlformats.org/officeDocument/2006/docPropsVTypes"/>
</file>