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RECURSO ESPECIAL</w:t>
      </w:r>
    </w:p>
    <w:p/>
    <w:p>
      <w:r>
        <w:rPr>
          <w:b/>
          <w:bCs/>
        </w:rPr>
        <w:t xml:space="preserve">Recurso: </w:t>
      </w:r>
      <w:r>
        <w:t xml:space="preserve">5015875-96.2025.4.04.0000/TRF4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 'a', da Constituição Federal, contra acórdão desta Corte, assim ementado: DIREITO PROCESSUAL CIVIL E ADMINISTRATIVO.</w:t>
      </w:r>
    </w:p>
    <w:p/>
    <w:p>
      <w:pPr>
        <w:pStyle w:val="Heading2"/>
      </w:pPr>
      <w:r>
        <w:rPr>
          <w:b/>
          <w:bCs/>
        </w:rPr>
        <w:t xml:space="preserve">Resumo</w:t>
      </w:r>
    </w:p>
    <w:p>
      <w:r>
        <w:t xml:space="preserve">Recurso especial contra acórdão do TRF4 que afastou litispendência entre embargos à execução fiscal e ações anulatórias, determinando o prosseguimento integral dos embargos. O STJ negou provimento por envolver reexame de fatos e provas, vedado em recurso especial conforme Súmula 7, mantendo a decisão que reconheceu a possibilidade de suspensão da execução fiscal.</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DIREITO PROCESSUAL CIVIL E ADMINISTRATIVO. AGRAVO DE INSTRUMENTO. EMBARGOS À EXECUÇÃO FISCAL. LITISPENDÊNCIA. EXTINÇÃO PARCIAL DO PROCESSO. SUSPENSÃO DA EXECUÇÃO FISCAL. PROVIMENTO DO RECURSO.</w:t>
      </w:r>
    </w:p>
    <w:p>
      <w:r>
        <w:t xml:space="preserve">I — CASO EM EXAME:1. Agravo de instrumento contra decisão que, em embargos à execução fiscal, reconheceu litispendência integral com ações anulatórias distribuídas anteriormente e extinguiu parcialmente o processo sem análise do mérito.</w:t>
      </w:r>
    </w:p>
    <w:p>
      <w:r>
        <w:t xml:space="preserve">II — QUESTÃO EM DISCUSSÃO:2. A questão em discussão consiste em saber se há litispendência entre os embargos à execução fiscal e as ações anulatórias e se deve ser mantida a extinção parcial do processo ou o regular prosseguimento dos embargos, com suspensão da execução fiscal.</w:t>
      </w:r>
    </w:p>
    <w:p>
      <w:r>
        <w:t xml:space="preserve">III — RAZÕES DE DECIDIR:3. A decisão agravada reconheceu a litispendência integral com base na identidade entre as causas de pedir e pedidos, nos termos do art. 337, § 2º, do CPC, e na jurisprudência consolidada do TRF4 e STJ que admite a litispendência entre embargos à execução fiscal e ações anulatórias que discutem o mesmo débito tributário, determinando a extinção parcial do processo sem julgamento do mérito.4. O agravante sustenta que não há litispendência, pois os embargos à execução abrangem matéria mais ampla, incluindo a alegação de ausência de requisitos legais da CDA, não contemplada nas ações anulatórias, e que há relação de prejudicialidade que justifica a suspensão da execução fiscal até o julgamento das ações anulatórias, conforme arts. 921, I, e 313, V, do CPC.5. Verifica-se que os embargos à execução possuem causa de pedir e pedidos mais amplos, abrangendo vícios formais do título executivo não discutidos nas ações anulatórias, o que afasta a litispendência. Assim, deve-se permitir o regular prosseguimento dos embargos à execução em sua totalidade, mantendo-se a suspensão da execução fiscal, já que houve garantia do juízo e para evitar dano irreparável.</w:t>
      </w:r>
    </w:p>
    <w:p>
      <w:r>
        <w:t xml:space="preserve">IV — DISPOSITIVO E TESE:6. Provimento do agravo de instrumento para afastar a litispendência entre embargos à execução e ações anulatórias, determinando o regular prosseguimento dos embargos à execução em sua totalidade e manutenção da suspensão da execução fiscal.Tese de julgamento: 1. A existência de causas de pedir e pedidos mais amplos nos embargos à execução, que incluem vícios formais da CDA não discutidos nas ações anulatórias, afasta a litispendência, autorizando o prosseguimento integral dos embargos à execução fiscal. ___________Dispositivos relevantes citados: CPC, arts. 300, 337, § 2º, 1.019, I; Lei nº 6.830/1980, arts. 16, § 2º, 38. (TRF4, AGRAVO DE INSTRUMENTO Nº 5015875-96.2025.4.04.0000, 3ª Turma, Desembargador Federal CÂNDIDO ALFREDO SILVA LEAL JUNIOR, POR UNANIMIDADE, JUNTADO AOS AUTOS EM 08/07/2025)</w:t>
      </w:r>
    </w:p>
    <w:p>
      <w:r>
        <w:t xml:space="preserve">Em suas razões recursais, o(a)(s) recorrente(s) alegou(aram) que o acórdão violou o(s) dispositivo(s) legal(is) ali indicado(s).</w:t>
      </w:r>
    </w:p>
    <w:p>
      <w:r>
        <w:t xml:space="preserve">Foram apresentadas contrarrazões. </w:t>
      </w:r>
    </w:p>
    <w:p>
      <w:r>
        <w:t xml:space="preserve">É o relatório. Decido.</w:t>
      </w:r>
    </w:p>
    <w:p>
      <w:r>
        <w:t xml:space="preserve">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PROCESSUAL CIVIL E TRIBUTÁRIO. AGRAVO INTERNO. AGRAVO EM RECURSO ESPECIAL. EMBARGOS À EXECUÇÃO FISCAL. LITISPENDÊNCIA. REEXAME DE FATOS E PROVAS. IMPOSSIBILIDADE. SÚMULA 7 DO STJ. PROVIMENTO NEGADO.</w:t>
      </w:r>
    </w:p>
    <w:p>
      <w:r>
        <w:t xml:space="preserve">1. A conclusão da instância de origem está em consonância com a jurisprudência do Superior Tribunal de Justiça (STJ) de que é possível o reconhecimento da litispendência quando constatada a similitude jurídica entre as ações, ainda que distintas as pessoas indicadas para o polo passivo, como na espécie.</w:t>
      </w:r>
    </w:p>
    <w:p>
      <w:r>
        <w:t xml:space="preserve">2. Extrai-se do art. 105, inciso III, da Constituição Federal que a missão do Superior Tribunal de Justiça (STJ) é a de uniformizar a interpretação da legislação federal. No cumprimento de seu papel, não lhe é permitida a formação de novo juízo sobre fatos e provas dos autos. Incidência da Súmula 7 deste Tribunal.</w:t>
      </w:r>
    </w:p>
    <w:p>
      <w:r>
        <w:t xml:space="preserve">3. Agravo interno a que se nega provimento. (STJ, AgInt no AREsp n. 2.237.632/SP, relator Ministro Paulo Sérgio Domingues, Primeira Turma, julgado em 17/2/2025, DJEN de 21/2/2025 - grifei)</w:t>
      </w:r>
    </w:p>
    <w:p>
      <w:r>
        <w:t xml:space="preserve">PROCESSUAL CIVIL. SERVIDOR PÚBLICO. URP. VALORES RECEBIDOS POR TEMPO SUPERIOR AO DEVIDO, PARTE POR FORÇA DE DECISÃO JUDICIAL PRECÁRIA, POSTERIORMENTE REVOGADA, PARTE POR ERRO DA ADMINISTRAÇÃO. BOA-FÉ DOS SERVIDORES. RESTITUIÇÃO INDEVIDA. AUSÊNCIA DE VIOLAÇÃO DO ART. N. 1.022 DO CPC/2015. LITISPENDÊNCIA. NECESSIDADE DE REVOLVIMENTO DE MATERIAL FÁTICO-PROBATÓRIO. SÚMULA N. 7/STJ. MANUTENÇÃO DA DECISÃO RECORRIDA. AGRAVO INTERNO DESPROVIDO.</w:t>
      </w:r>
    </w:p>
    <w:p>
      <w:r>
        <w:t xml:space="preserve">I — Na origem, trata-se de ação ordinária em que se discute sobre a obrigatoriedade dos autores, servidores públicos vinculados à UFSC, de restituírem aos cofres públicos valores relativos à URP de fevereiro de 1989 (pagos no período de 7/2001 a 12/2007). A sentença julgou improcedentes os pedidos. No Tribunal a quo, foi provida a apelação da parte autora e foi negado provimento a apelação do ente público, ficando consignado que, quer no período relativo às parcelas remuneratórias recebidas pelo servidor por erro da administração, quer no relativo àquelas recebidas por força de decisão judicial posteriormente revogada ou reformada, é inexigível do servidor a devolução dos valores percebidos.</w:t>
      </w:r>
    </w:p>
    <w:p>
      <w:r>
        <w:t xml:space="preserve">II — Em relação à indicada violação do art. 1.022 do CPC/2015, pelo Tribunal a quo, não se vê a alegada omissão da questão jurídica apresentada pelo recorrente. Nesse panorama, a oposição dos embargos declaratórios caracterizou, tão somente, a irresignação do embargante diante de decisão contrária a seus interesses, o que não viabiliza o referido recurso.III - Quanto à questão acerca da litispendência, na forma da jurisprudência dominante do STJ, "analisar a alegada ofensa à litispendência e à coisa julgada importa em reexame de provas, o que encontra óbice na Súmula 7 deste Tribunal" (STJ, AgRg nos EDcl no REsp n. 1.539.665/SC, relator Ministro Humberto Martins, Segunda Turma, DJe de 26/10/2015). Nesse sentido: AgInt no AREsp n. 2.029.698/SP, relator Ministro Herman Benjamin, Segunda Turma, julgado em 16/5/2023, DJe de 27/6/2023.</w:t>
      </w:r>
    </w:p>
    <w:p>
      <w:r>
        <w:t xml:space="preserve">IV — Quanto aos valores recebidos pelos recorridos por erro da administração, é necessário repisar que o recurso especial teve seu seguimento negado, quanto ao ponto. Assim, uma vez realizado o juízo de conformação pelo Tribunal a quo com entendimento proferido em recurso especial submetido ao rito dos recursos repetitivos, nos termos do art. 1.030 do CPC, fica prejudicada a análise da matéria do apelo raro coincidente com aquela discutida no referido recurso representativo de controvérsia.</w:t>
      </w:r>
    </w:p>
    <w:p>
      <w:r>
        <w:t xml:space="preserve">V — No tocante aos valores recebidos pelos recorridos por força de decisão judicial precária, não definitiva, posteriormente reformada, assiste razão a recorrente. Consoante o entendimento do STJ, os valores indevidamente pagos a servidores públicos, por força de decisão judicial precária posteriormente revogada, são passíveis de devolução, não havendo que falar em boa-fé a amparar a não devolução. Nesse sentido: AgInt no REsp n. 1.877.556/SC, relator Ministro Gurgel de Faria, Primeira Turma, julgado em 17/4/2023, DJe de 3/5/2023 e AgInt no AREsp n. 2.087.564/DF, relator Ministro Herman Benjamin, Segunda Turma, julgado em 6/3/2023, DJe de 27/3/2023.</w:t>
      </w:r>
    </w:p>
    <w:p>
      <w:r>
        <w:t xml:space="preserve">VI — Correta a decisão que deu parcial provimento ao recurso especial para declarar a legalidade da devolução ao erário das parcelas referentes ao período de julho de 2001 a agosto de 2002.</w:t>
      </w:r>
    </w:p>
    <w:p>
      <w:r>
        <w:t xml:space="preserve">VII — Agravo interno improvido. (STJ, AgInt no AgInt no REsp n. 1.887.601/SC, relator Ministro Francisco Falcão, Segunda Turma, julgado em 29/4/2024, DJe de 2/5/2024 - grifei)</w:t>
      </w:r>
    </w:p>
    <w:p>
      <w:r>
        <w:t xml:space="preserve">PROCESSUAL CIVIL. ADMINISTRATIVO. AÇÃO CIVIL PÚBLICA. IMPROBIDADE ADMINISTRATIVA. AGRAVO DE INSTRUMENTO. CONEXÃO, CONTINÊNCIA OU LITISPENDÊNCIA. REEXAME DE MATÉRIA FÁTICO-PROBATÓRIA. SÚMULA N. 7/STJ. DECRETAÇÃO DE INDISPONIBILIDADE DE BENS PODE RECAIR SOBRE BEM DE FAMÍLIA. SÚMULA N. 83/STJ.</w:t>
      </w:r>
    </w:p>
    <w:p>
      <w:r>
        <w:t xml:space="preserve">I — Trata-se agravo de instrumento contra decisão liminar proferida em ação civil pública por ato de improbidade administrativa, proposta pelo Ministério Público do Estado de Santa Catarina, na qual foi proferida decisão que implicou a indisponibilidade de bens dos réus.</w:t>
      </w:r>
    </w:p>
    <w:p>
      <w:r>
        <w:t xml:space="preserve">II — O Tribunal a quo, soberano na análise do material cognitivo produzido nos autos, concluiu que não ocorreu litispendência. Desse modo, para afastar tal conclusão seria necessária a incursão no acervo fático-probatório, o que encontra óbice na Súmula n. 7 do STJ.</w:t>
      </w:r>
    </w:p>
    <w:p>
      <w:r>
        <w:t xml:space="preserve">III — O STJ possui entendimento consolidado no sentido de que a decretação de indisponibilidade de bens pode recair sobre bem de família, Súmula n. 83/STJ.</w:t>
      </w:r>
    </w:p>
    <w:p>
      <w:r>
        <w:t xml:space="preserve">IV — Agravo interno improvido. (STJ, AgInt no REsp n. 1.633.282/SC, relator Ministro Francisco Falcão, Segunda Turma, julgado em 20/6/2017, DJe de 26/6/2017 -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2026-06-05T10:26:40.759Z</dcterms:created>
  <dcterms:modified xsi:type="dcterms:W3CDTF">2026-06-05T10:26:40.759Z</dcterms:modified>
</cp:coreProperties>
</file>

<file path=docProps/custom.xml><?xml version="1.0" encoding="utf-8"?>
<Properties xmlns="http://schemas.openxmlformats.org/officeDocument/2006/custom-properties" xmlns:vt="http://schemas.openxmlformats.org/officeDocument/2006/docPropsVTypes"/>
</file>