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CONTRA A ORDEM TRIBUTÁRIA</w:t>
      </w:r>
    </w:p>
    <w:p>
      <w:r>
        <w:rPr>
          <w:i/>
          <w:iCs/>
          <w:color w:val="666666"/>
        </w:rPr>
        <w:t xml:space="preserve">CONTRIBUIÇÕES PREVIDENCIÁRIAS</w:t>
      </w:r>
    </w:p>
    <w:p/>
    <w:p>
      <w:r>
        <w:rPr>
          <w:b/>
          <w:bCs/>
        </w:rPr>
        <w:t xml:space="preserve">Recurso: </w:t>
      </w:r>
      <w:r>
        <w:t xml:space="preserve">5001496-12.2024.4.04.7106/TRF4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alíneas 'a' e 'c', da Constituição Federal, contra acórdão desta Corte, assim ementado: DIREITO PENAL E PROCESSUAL PENAL.</w:t>
      </w:r>
    </w:p>
    <w:p/>
    <w:p>
      <w:pPr>
        <w:pStyle w:val="Heading2"/>
      </w:pPr>
      <w:r>
        <w:rPr>
          <w:b/>
          <w:bCs/>
        </w:rPr>
        <w:t xml:space="preserve">Resumo</w:t>
      </w:r>
    </w:p>
    <w:p>
      <w:r>
        <w:t xml:space="preserve">Recurso especial contra condenação por descaminho. O STJ negou seguimento por estar a decisão alinhada com teses vinculantes: a reiteração delitiva obsta aplicação do princípio da insignificância independentemente do valor do tributo, e não se pode reduzir pena abaixo do mínimo legal. Aplicou-se jurisprudência pacificada em recursos repetitivos.</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PENAL E PROCESSUAL PENAL. APELAÇÃO CRIMINAL. DESCAMINHO. JUSTA CAUSA. PRINCÍPIO DA INSIGNIFICÂNCIA. MATERIALIDADE E AUTORIA. DOSIMETRIA.</w:t>
      </w:r>
    </w:p>
    <w:p>
      <w:r>
        <w:t xml:space="preserve">1. O delito de descaminho, previsto no art. 334, caput, do CP, constitui tipo penal que atenta contra a ordem tributária, consistindo, a conduta delitiva, na ilusão de tributo devido pela entrada, pela saída ou pelo consumo de mercadoria.</w:t>
      </w:r>
    </w:p>
    <w:p>
      <w:r>
        <w:t xml:space="preserve">2. A constituição definitiva do crédito tributário não é condição objetiva de punibilidade, seja para o crime de descaminho, seja para o de contrabando.</w:t>
      </w:r>
    </w:p>
    <w:p>
      <w:r>
        <w:t xml:space="preserve">3. Em se tratando de crime de descaminho, a habitualidade delitiva ou a destinação comercial das mercadorias inviabilizam a aplicação do princípio da insignificância, ainda que o valor dos tributos iludidos não supere R$ 20.000,00.</w:t>
      </w:r>
    </w:p>
    <w:p>
      <w:r>
        <w:t xml:space="preserve">4. Nos crimes de contrabando e/ou descaminho, a materialidade do fato e a autoria são comprovadas, via de regra, pelos documentos elaborados e lavrados pela autoridade responsável pela diligência fiscalizatória por ocasião da apreensão das mercadorias. Não há nenhum óbice à utilização de tais provas para lastrear a condenação, desde que devidamente submetidas ao contraditório diferido, sendo, ainda, desnecessária a juntada do laudo merceológico.</w:t>
      </w:r>
    </w:p>
    <w:p>
      <w:r>
        <w:t xml:space="preserve">5. Não é possível a redução da pena intermediária para aquém do mínimo legal, nos termos da Súmula 231 do STJ, cuja constitucionalidade e legalidade já restaram sedimentadas. (TRF4, APELAÇÃO CRIMINAL Nº 5001496-12.2024.4.04.7106, 7ª Turma, Desembargador Federal ÂNGELO ROBERTO ILHA DA SILVA, POR UNANIMIDADE, JUNTADO AOS AUTOS EM 08/04/2026)</w:t>
      </w:r>
    </w:p>
    <w:p>
      <w:r>
        <w:t xml:space="preserve">Em suas razões recursais, o(a)(s) recorrente(s) alegou(aram) que (i) o acórdão violou o(s) dispositivo(s) legal(is) ali indicado(s), e (ii) existe divergência jurisprudencial sobre a matéria.</w:t>
      </w:r>
    </w:p>
    <w:p>
      <w:r>
        <w:t xml:space="preserve">Foram apresentadas contrarrazões.</w:t>
      </w:r>
    </w:p>
    <w:p>
      <w:r>
        <w:t xml:space="preserve">É o relatório. Decido.</w:t>
      </w:r>
    </w:p>
    <w:p>
      <w:r>
        <w:t xml:space="preserve">O recurso especial versa sobre controvérsia já submetida à apreciação do Supremo Tribunal Federal e do Superior Tribunal de Justiça na sistemática de repercussão geral e de recursos repetitivos, com a consolidação de tese(s) jurídica(s) nos seguintes termos:</w:t>
      </w:r>
    </w:p>
    <w:p>
      <w:r>
        <w:t xml:space="preserve">Tema STF 158 - Circunstância atenuante genérica não pode conduzir à redução da pena abaixo do mínimo legal.</w:t>
      </w:r>
    </w:p>
    <w:p>
      <w:r>
        <w:t xml:space="preserve">Tema STJ 1.218 - A reiteração da conduta delitiva obsta a aplicação do princípio da insignificância ao crime de descaminho - independentemente do valor do tributo não recolhido -, ressalvada a possibilidade de, no caso concreto, se concluir que a medida é socialmente recomendável. A contumácia pode ser aferida a partir de procedimentos penais e fiscais pendentes de definitividade, sendo inaplicável o prazo previsto no art. 64, I, do CP, incumbindo ao julgador avaliar o lapso temporal transcorrido desde o último evento delituoso à luz dos princípios da proporcionalidade e razoabilidade.</w:t>
      </w:r>
    </w:p>
    <w:p>
      <w:r>
        <w:t xml:space="preserve">A decisão proferida por este Tribunal está em consonância com essas orientações jurisprudenciais,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Além disso,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Conforme jurisprudência do Superior Tribunal de Justiça, a apreciação de teses de nulidade de provas produzidas em sede de investigação e instrução processual penal (interceptações telefônicas; busca e apreensão etc.), assim como de questões relacionadas ao mérito da pretensão acusatória (condenação ou absolvição), à tipificação de conduta (enquadramento típico-normativo e teses de desclassificação; excludentes de ilicitude e culpabilidade; consumação e tentativa etc.) e à dosimetria de pena (circunstâncias do art. 59 do Código Penal; fração de aumento e diminuição da pena; aplicação de atenuantes, agravantes e causas de aumento e diminuição de pena, fixação do regime prisional, substituição da pena privativa de liberdade etc.) esbarra no óbice da súmula n.º 7 do Superior Tribunal de Justiça, ensejando a inadmissão do recurso especial. </w:t>
      </w:r>
    </w:p>
    <w:p>
      <w:r>
        <w:t xml:space="preserve">Nesse sentido: </w:t>
      </w:r>
    </w:p>
    <w:p>
      <w:r>
        <w:t xml:space="preserve">DIREITO PROCESSUAL PENAL. AGRAVO REGIMENTAL NO HABEAS CORPUS. TRÁFICO DE DROGAS. MINORANTE DO ART. 33, § 4º, DA LEI Nº 11.343/2006. ALTERAÇÃO JURISPRUDENCIAL. COISA JULGADA. AGRAVO REGIMENTAL NÃO PROVIDO.</w:t>
      </w:r>
    </w:p>
    <w:p>
      <w:r>
        <w:t xml:space="preserve">I — Caso em exame 1. Agravo regimental interposto contra decisão que indeferiu liminarmente a ordem de habeas corpus. O agravante foi condenado às penas de 5 anos e 10 meses de reclusão, em regime inicial semiaberto, pela prática do delito de tráfico de drogas, sem a aplicação da minorante prevista no art. 33, § 4º, da Lei nº 11.343/2006, devido à existência de ação penal em curso e à quantidade e diversidade de entorpecentes apreendidos (110g de maconha, 5g de cocaína, 78 porções de crack).</w:t>
      </w:r>
    </w:p>
    <w:p>
      <w:r>
        <w:t xml:space="preserve">2. A defesa alegou ilegalidade na negativa da aplicação da minorante, contrariando o Tema 1139 do STJ, que veda a utilização de inquéritos ou ações penais em curso para obstar o benefício, e sustentou que a quantidade de droga apreendida não é fundamento idôneo para afastar a minorante, conforme jurisprudência do STF e do STJ.</w:t>
      </w:r>
    </w:p>
    <w:p>
      <w:r>
        <w:t xml:space="preserve">II — Questão em discussão 3. A questão em discussão consiste em saber se o agravo regimental pode ser provido diante da alegação de violação ao princípio da colegialidade e da aplicação indevida de fundamentos para afastar a minorante do art. 33, § 4º, da Lei nº 11.343/2006.</w:t>
      </w:r>
    </w:p>
    <w:p>
      <w:r>
        <w:t xml:space="preserve">III — Razões de decidir 4. A decisão monocrática não viola o princípio da colegialidade, pois o agravo regimental permite a apreciação pelo órgão colegiado.</w:t>
      </w:r>
    </w:p>
    <w:p>
      <w:r>
        <w:t xml:space="preserve">5. A negativa da aplicação da minorante foi fundamentada na quantidade e diversidade de entorpecentes apreendidos, além da existência de ação penal em curso, conforme entendimento jurisprudencial vigente à época da sentença condenatória.</w:t>
      </w:r>
    </w:p>
    <w:p>
      <w:r>
        <w:t xml:space="preserve">6. A alteração posterior de entendimento jurisprudencial não constitui fundamento para revisão criminal, sob pena de violação ao princípio da segurança jurídica e à coisa julgada.</w:t>
      </w:r>
    </w:p>
    <w:p>
      <w:r>
        <w:t xml:space="preserve">7. A revisão criminal não se presta a adequar decisões transitadas em julgado a novos entendimentos jurisprudenciais, mas sim a corrigir erros judiciários ou injustiças manifestas.</w:t>
      </w:r>
    </w:p>
    <w:p>
      <w:r>
        <w:t xml:space="preserve">8. Alterar o entendimento do Tribunal a quo e entender pela nulidade das provas ou pela absolvição do agravante demandaria reexame do contexto fático-probatório, o que é inviável nesta via, em razão do óbice previsto na Súmula 7 do STJ.</w:t>
      </w:r>
    </w:p>
    <w:p>
      <w:r>
        <w:t xml:space="preserve">IV — Dispositivo e tese 9. Resultado do Julgamento: Agravo regimental não provido. Tese de julgamento: 1. A decisão monocrática que não conhece de recurso não viola o princípio da colegialidade quando há possibilidade de agravo regimental.</w:t>
      </w:r>
    </w:p>
    <w:p>
      <w:r>
        <w:t xml:space="preserve">2. A ausência de impugnação específica a todos os fundamentos da decisão negativa de admissibilidade impede o conhecimento do agravo em recurso especial.</w:t>
      </w:r>
    </w:p>
    <w:p>
      <w:r>
        <w:t xml:space="preserve">3. A decisão que não admite o recurso especial deve ser impugnada em sua integralidade, conforme a Súmula 182 do STJ.</w:t>
      </w:r>
    </w:p>
    <w:p>
      <w:r>
        <w:t xml:space="preserve">4. As interceptações telefônicas judicialmente autorizadas através de fundamentação idônea não configuram ilicitude.</w:t>
      </w:r>
    </w:p>
    <w:p>
      <w:r>
        <w:t xml:space="preserve">5. A condenação por associação ao tráfico de drogas impede a aplicação da minorante prevista no art. 33, § 4º, da Lei nº 11.343/2006. Dispositivos relevantes citados: CF/1988, art. 105, III, "a"; Lei nº 11.343/2006, arts. 33, caput, e 35; Lei nº 9.296/1996, arts. 2º e 5º; CPP, art. 157, § 1º; CP, art.</w:t>
      </w:r>
    </w:p>
    <w:p>
      <w:r>
        <w:t xml:space="preserve">59. Jurisprudência relevante citada: STJ, AgRg no AREsp 2.704.942/SP, Rel. Min. Daniela Teixeira, Quinta Turma, julgado em 04.12.2024; STJ, AgRg no AREsp 2.284.401/RJ, Rel. Min. Antonio Saldanha Palheiro, Sexta Turma, julgado em 06.06.2023. (STJ, AgRg no HC n. 1.025.048/RS, relator Ministro Carlos Pires Brandão, Sexta Turma, julgado em 22/10/2025, DJEN de 30/10/2025 - grifei)</w:t>
      </w:r>
    </w:p>
    <w:p>
      <w:r>
        <w:t xml:space="preserve">DIREITO PENAL. AGRAVO REGIMENTAL. DESCAMINHO. MATERIALIDADE E AUTORIA COMPROVADAS. ABSOLVIÇÃO. IMPOSSIBILIDADE. REEXAME DE PROVAS VEDADO. SÚMULA 7/STJ. AGRAVO REGIMENTAL NÃO PROVIDO.</w:t>
      </w:r>
    </w:p>
    <w:p>
      <w:r>
        <w:t xml:space="preserve">I — Caso em exame 1. Agravo regimental interposto contra decisão monocrática que conheceu do agravo em recurso especial para não conhecer do recurso especial, com fundamento na Súmula 7/STJ.</w:t>
      </w:r>
    </w:p>
    <w:p>
      <w:r>
        <w:t xml:space="preserve">2. O agravante foi condenado pelo Tribunal de origem como incurso no art. 334, § 1º, IV, c/c § 2º do Código Penal, à pena de 1 ano e 2 meses de reclusão, em regime inicial aberto, substituída por duas penas restritivas de direitos, após apelação do Ministério Público contra sentença absolutória.</w:t>
      </w:r>
    </w:p>
    <w:p>
      <w:r>
        <w:t xml:space="preserve">3. A defesa alegou, em recurso especial, violação aos arts. 155 e 386, V, do Código de Processo Penal, sustentando que a condenação foi baseada em presunções e não em provas irrefutáveis, e que a Súmula 7/STJ não seria aplicável ao caso.</w:t>
      </w:r>
    </w:p>
    <w:p>
      <w:r>
        <w:t xml:space="preserve">II — Questão em discussão 4. A questão em discussão consiste em saber se a condenação do agravante, baseada em elementos probatórios analisados pelas instâncias ordinárias, pode ser revista em sede de recurso especial, considerando a aplicação da Súmula 7/STJ.</w:t>
      </w:r>
    </w:p>
    <w:p>
      <w:r>
        <w:t xml:space="preserve">III — Razões de decidir 5. As instâncias ordinárias, soberanas na análise de fatos e provas, concluíram pela materialidade e autoria do crime de descaminho, com base em elementos probatórios suficientes, incluindo documentos fiscais e depoimentos.</w:t>
      </w:r>
    </w:p>
    <w:p>
      <w:r>
        <w:t xml:space="preserve">6. A revisão das conclusões das instâncias ordinárias demandaria reexame de fatos e provas, providência vedada em recurso especial, conforme Súmula 7/STJ.</w:t>
      </w:r>
    </w:p>
    <w:p>
      <w:r>
        <w:t xml:space="preserve">7. A decisão monocrática está fundamentada na jurisprudência consolidada do Superior Tribunal de Justiça, que admite a utilização de provas cautelares, não repetíveis e antecipadas, desde que corroboradas por elementos produzidos em contraditório judicial.</w:t>
      </w:r>
    </w:p>
    <w:p>
      <w:r>
        <w:t xml:space="preserve">IV — Dispositivo e tese 8. Resultado do Julgamento: Agravo regimental não provido. (STJ, AgRg no AREsp n. 2.982.880/SP, relatora Ministra Maria Marluce Caldas, Quinta Turma, julgado em 16/10/2025, DJEN de 23/10/2025 - grifei)</w:t>
      </w:r>
    </w:p>
    <w:p>
      <w:r>
        <w:t xml:space="preserve">AGRAVO REGIMENTAL EM AGRAVO EM RECURSO ESPECIAL. CRIME CONTRA A ORDEM TRIBUTÁRIA. ART. 1º, II, DA LEI Nº 8.137/90. PRETENDIDA ABSOLVIÇÃO. IMPOSSIBILIDADE. SÚMULA 7/STJ. DOSIMETRIA DA PENA. CONTINUIDADE DELITIVA CONFIGURADA. AGRAVO REGIMENTAL DESPROVIDO.</w:t>
      </w:r>
    </w:p>
    <w:p>
      <w:r>
        <w:t xml:space="preserve">1. A tese relativa à ausência de provas da materialidade delitiva; atipicidade da conduta por inexistência de dolo específico se relaciona diretamente com o mérito da acusação, demandando, para sua análise, revolvimento fático-probatório, providência sabidamente incabível em razão do óbice da Súmula 7/STJ.</w:t>
      </w:r>
    </w:p>
    <w:p>
      <w:r>
        <w:t xml:space="preserve">2. A inversão do julgado, com vistas à absolvição do ora agravante, exigiria aprofundado reexame fático-probatório, expediente vedado nesta seara recursal, conforme se extrai do óbice da Súmula n. 7/STJ.</w:t>
      </w:r>
    </w:p>
    <w:p>
      <w:r>
        <w:t xml:space="preserve">3. Nos termos do entendimento desta Corte, nos crimes contra a ordem tributária, é suficiente a demonstração do dolo genérico para a caracterização do delito, que no caso consistiu na vontade livre e consciente de não apresentar, parcial ou totalmente, as informações legalmente exigidas, o que, por consequência, acarretou a supressão ou a diminuição dos tributos devidos 4. A dosimetria da pena foi realizada de forma adequada, incluindo o reconhecimento da continuidade delitiva, tendo em vista a prática de nove condutas delituosas, o que justificou a aplicação da fração de aumento de pena em conformidade com a jurisprudência pacificada 5. Agravo regimental desprovido. (STJ, AgRg no AREsp n. 1.909.450/PR, relator Ministro Antonio Saldanha Palheiro, Sexta Turma, julgado em 10/6/2025, DJEN de 16/6/2025 - grifei)</w:t>
      </w:r>
    </w:p>
    <w:p>
      <w:r>
        <w:t xml:space="preserve">PROCESSO PENAL MILITAR. RÉUS CONDENADOS POR ROUBO QUALIFICADO, ABANDONO DE POSTO, TRÁFICO DE ENTORPECENTES E PORTE ILEGAL DE ARMA DE FOGO. MILITARES QUE ABANDONARAM POSTO, INGRESSARAM EM RESIDÊNCIA CIVIL E SUBTRAÍRAM UM APARELHO DE TELEVISÃO. PRISÃO EM POSSE DE DROGAS, VALORES E MUNIÇÃO. COMPETÊNCIA DO JUÍZO SINGULAR PARA CRIMES MILITARES PRATICADOS CONTRA CIVIS. RECURSO ESPECIAL. AUSÊNCIA DE PREQUESTIONAMENTO. DEFICIÊNCIA NA FUNDAMENTAÇÃO. SÚMULAS 282 E 356 DO STF. SÚMULA 284 DO STF. SÚMULA 7 DO STJ. RECURSO DESPROVIDO.</w:t>
      </w:r>
    </w:p>
    <w:p>
      <w:r>
        <w:t xml:space="preserve">I — Caso em exame 1. Agravo regimental interposto contra decisão monocrática que conheceu do agravo para não conhecer do recurso especial manejado em oposição a acórdão do Tribunal de Justiça do Estado de Santa Catarina, que condenou os agravantes pela prática dos crimes militares de roubo qualificado, abandono de posto, tráfico de entorpecentes e porte ilegal de arma de fogo de uso permitido.</w:t>
      </w:r>
    </w:p>
    <w:p>
      <w:r>
        <w:t xml:space="preserve">2. Os agravantes alegam nulidade do feito por ausência de formação do Conselho de Justiça, incidência do princípio da insignificância, aplicação de agravantes genéricas, incidência do tráfico privilegiado e redução dos dias-multa ao mínimo legal, além de pleitearem a absolvição.</w:t>
      </w:r>
    </w:p>
    <w:p>
      <w:r>
        <w:t xml:space="preserve">II — Questão em discussão 3. A questão em discussão consiste em saber se o recurso especial pode ser conhecido diante da ausência de prequestionamento, deficiência na fundamentação e necessidade de reexame de fatos e provas.</w:t>
      </w:r>
    </w:p>
    <w:p>
      <w:r>
        <w:t xml:space="preserve">III — Razões de decidir 4. A ausência de prequestionamento impede o conhecimento do recurso especial, conforme as Súmulas 282 e 356 do STF, que exigem o enfrentamento direto e aprofundado da matéria pela instância ordinária.</w:t>
      </w:r>
    </w:p>
    <w:p>
      <w:r>
        <w:t xml:space="preserve">5. A deficiência na fundamentação do recurso especial, caracterizada pela mera invocação de dispositivos legais sem correlação específica com os fundamentos do acórdão recorrido, atrai a aplicação da Súmula 284 do STF.</w:t>
      </w:r>
    </w:p>
    <w:p>
      <w:r>
        <w:t xml:space="preserve">6. A pretensão de reexame de fatos e provas para modificar os fundamentos adotados pelo Tribunal de origem quanto à tipificação das condutas, dosimetria das penas e valoração das circunstâncias do caso concreto esbarra no óbice da Súmula 7 do STJ.</w:t>
      </w:r>
    </w:p>
    <w:p>
      <w:r>
        <w:t xml:space="preserve">7. A ausência de cotejo analítico indispensável para a demonstração de dissídio jurisprudencial impede o conhecimento do recurso especial pela alínea "c" do permissivo constitucional.</w:t>
      </w:r>
    </w:p>
    <w:p>
      <w:r>
        <w:t xml:space="preserve">IV — Dispositivo e tese 8. Resultado do Julgamento: Agravo regimental desprovido. Tese de julgamento: 1. A ausência de prequestionamento impede o conhecimento do recurso especial, conforme as Súmulas 282 e 356 do STF.</w:t>
      </w:r>
    </w:p>
    <w:p>
      <w:r>
        <w:t xml:space="preserve">2. A deficiência na fundamentação do recurso especial, caracterizada pela mera invocação de dispositivos legais sem correlação específica com os fundamentos do acórdão recorrido, atrai a aplicação da Súmula 284 do STF.</w:t>
      </w:r>
    </w:p>
    <w:p>
      <w:r>
        <w:t xml:space="preserve">3. A pretensão de reexame de fatos e provas esbarra no óbice da Súmula 7 do STJ.</w:t>
      </w:r>
    </w:p>
    <w:p>
      <w:r>
        <w:t xml:space="preserve">4. A ausência de cotejo analítico indispensável para a demonstração de dissídio jurisprudencial impede o conhecimento do recurso especial pela alínea "c" do permissivo constitucional. (STJ, AgRg no AREsp n. 2.839.909/SC, relator Ministro Antonio Saldanha Palheiro, Sexta Turma, julgado em 7/10/2025, DJEN de 13/10/2025 - grifei)</w:t>
      </w:r>
    </w:p>
    <w:p>
      <w:r>
        <w:t xml:space="preserve">RECURSO ESPECIAL. DIREITO PENAL. PROCESSO PENAL. CRIME DE ESTUPRO DE VULNERÁVEL. PEDOFILIA. ARMAZENAMENTO, PRODUÇÃO, DIVULGAÇÃO E PROPAGAÇÃO DE PORNOGRAFIA INFANTIL ATRAVÉS DE HOSPEDAGEM E ADMINISTRAÇÃO DE SEIS HIDDEN SERVICES (DEEP WEB) DIFERENTES. DOSIMETRIA. REPRIMENDA ELEVADA FIXADA EM PROPORCIONALIDADE ÀS INSIDIOSAS CONDUTAS PERPETRADAS. CIRCUNSTÂNCIAS JUDICIAIS VALORADAS NEGATIVAMENTE COM FUNDAMENTO NO CASO CONCRETO. PROPORCIONALIDADE E RAZOABILIDADE DAS PENAS INDIVIDUALIZADAS PARA CADA CRIME PRATICADO. ART. 217-A DO CÓDIGO PENAL. VIOLÊNCIA PRESUMIDA. VÍTIMA MENOR DE 14 ANOS. CRITÉRIO OBJETIVO. IRRELEVÂNCIA DA DISCUSSÃO ACERCA DO ESTADO DE VULNERABILIDADE PARA CONSUMAÇÃO DO DELITO. AGRAVANTE DO ART. 61, II, C,, DO CÓDIGO PENAL. CIRSCUNSTÂNCIA FÁTICA QUE DIFICULTA OU TORNA IMPOSSÍVEL A DEFESA. VÍTIMA ESTAVA DORMINDO. RAZÕES DISSOCIADAS. SÚMULA 284/STF. FUNDAMENTOS NÃO ATACADOS. SÚMULA 283/STF. ACÓRDÃO NO MESMO SENTIDO DA JURISPRUDÊNCIA DO STJ. SÚMULA 83/STJ.</w:t>
      </w:r>
    </w:p>
    <w:p>
      <w:r>
        <w:t xml:space="preserve">1. Consta do acórdão que o réu, além do estupro de vulnerável, com vontade livre e consciente, por meio da alcunha LUBASA, manteve e disponibilizou na internet, mais especificamente na Deep Web, ao menos cinco hidden services destinados à publicação de imagens e vídeos contendo cenas de sexo explícito ou pornográfica envolvendo crianças e adolescentes.</w:t>
      </w:r>
    </w:p>
    <w:p>
      <w:r>
        <w:t xml:space="preserve">2. Não há falar em ilegalidade no critério adotado para aumentar a pena, seja na primeira, na segunda ou na terceira fase da dosimetria, pois inexiste critério matemático impositivo para fixação da reprimenda, só sendo viável um controle de legalidade do critério eleito pelo Juízo a quo, de modo a averiguar se a pena-base foi estabelecida mediante o uso de fundamentação idônea e concreta (discricionariedade vinculada), como ocorrido no presente caso.</w:t>
      </w:r>
    </w:p>
    <w:p>
      <w:r>
        <w:t xml:space="preserve">3. O Tribunal de origem confirmou integralmente a sentença condenatória, destacando, no que se refere à dosimetria da pena, que as circunstâncias judiciais foram negativadas de forma proporcional às inúmeras e abomináveis condutas praticadas pelo acusado, exigindo uma resposta mais gravosa, com patamares mais elevados, o que resultou numa reprimenda alta.</w:t>
      </w:r>
    </w:p>
    <w:p>
      <w:r>
        <w:t xml:space="preserve">4. A decisão sublinhou a extrema gravidade e hediondez dos atos ilícitos perpetrados, que não apenas violaram normas nacionais, mas também atraíram a atenção de investigações internacionais, dada a sua complexidade e impacto devastador, circunstâncias concretas que motivaram uma exasperação da pena mais elevada.</w:t>
      </w:r>
    </w:p>
    <w:p>
      <w:r>
        <w:t xml:space="preserve">5. Alterar a conclusão do acórdão recorrido, cuja dosimetria se mostra proporcional e está integralmente amparada em elementos concretos dos autos, com extenso detalhamento das condutas e das investigações realizadas, tudo devidamente comprovado nos autos, demanda o reexame de provas, vedado pela Súmula 7/STJ.</w:t>
      </w:r>
    </w:p>
    <w:p>
      <w:r>
        <w:t xml:space="preserve">6. Em relação ao concurso de crimes pelas diversas práticas das condutas elencadas no tipo penal (verbos núcleos) do art. 241-A, as instâncias ordinárias destacaram que as modalidades de "disponibilizar" e "publicar", no caso em concreto, não se confundem, possuindo volições e desígnios autônomos, aptos a ensejar a configuração do concurso material de crimes.</w:t>
      </w:r>
    </w:p>
    <w:p>
      <w:r>
        <w:t xml:space="preserve">7. Além da falta de impugnação específica de fundamento suficiente para manter a condenação por ambos os delitos, uma vez que o recorrente praticou as ações diversas previstas nos dois tipos penais (desígnios autônomos: possui desejo sexual por crianças e conforme relatou no interrogatório, manipula este tipo de material desde que tinha 10 anos de idade. O volume de pornografia infantil armazenados nas mídias é infinitamente superior ao total de fotos [...] publicados, [de modo que o restante servia como material de troca para obtenção de mais material de terceiros] (fl. 1.848), fazendo incidir a Súmula 283/STF, alterar a conclusão do acórdão impugnado demanda o reexame dos fatos e das provas indicadas tanto na sentença quanto no acórdão, o que também encontra óbice na Súmula 7/STJ.</w:t>
      </w:r>
    </w:p>
    <w:p>
      <w:r>
        <w:t xml:space="preserve">8. O acórdão recorrido vai ao encontro da jurisprudência consolidada e reiterada do Superior Tribunal de Justiça no sentido da autonomia dos tipos penais trazidos nos arts. 241-A e 241-B, ambos do Estatuto da Criança e do Adolescente, uma vez que o crime no art. 241-B não configura fase normal nem meio de execução para o crime do art. 241-A. De fato, é possível que alguém compartilhe sem efetivar armazenamento, como pode realizar o armazenamento sem a transmissão. Ou seja, são efetivamente verbos e condutas distintas, que podem ter aplicação autônoma (AgRg no REsp n. 1.869.632/RS, Ministro Reynaldo Soares da Fonseca, Quinta Turma, DJe 2/6/2020 - grifo nosso).</w:t>
      </w:r>
    </w:p>
    <w:p>
      <w:r>
        <w:t xml:space="preserve">9. O crime do art. 217-A do Código Penal se caracteriza, no presente caso, pela violência que se presume da conjunção carnal praticada com vítima menor de 14 anos, independentemente de qualquer circunstância fática, uma vez que se trata de critério estritamente objetivo (idade).</w:t>
      </w:r>
    </w:p>
    <w:p>
      <w:r>
        <w:t xml:space="preserve">10. O Tribunal de origem manteve o acréscimo da pena decorrente do art. 61, II, c, do Código Penal, por restar comprovado que o acusado se aproveitou da circunstância fática de a vítima estar dormindo, o que dificultou ou tornou impossível a defesa do ofendido.</w:t>
      </w:r>
    </w:p>
    <w:p>
      <w:r>
        <w:t xml:space="preserve">11. A deficiência da fundamentação do recurso especial, em que as razões se mostram dissociadas dos fundamentos do acórdão recorrido, acarretam a incidência da Súmula 284/STF.</w:t>
      </w:r>
    </w:p>
    <w:p>
      <w:r>
        <w:t xml:space="preserve">12. Além da ausência de impugnação específica dos referidos fundamentos, fazendo incidir a Súmula 283/STF, o acórdão recorrido vai ao encontro da jurisprudência do Superior Tribunal de Justiça (Súmula 83/STJ).</w:t>
      </w:r>
    </w:p>
    <w:p>
      <w:r>
        <w:t xml:space="preserve">13. Recurso especial parcialmente conhecido, mas desprovido. (STJ, REsp n. 1.936.461/PE, relator Ministro Sebastião Reis Júnior, Sexta Turma, julgado em 14/4/2025, DJEN de 25/4/2025 - grifei)</w:t>
      </w:r>
    </w:p>
    <w:p>
      <w:r>
        <w:t xml:space="preserve">DIREITO PENAL. AGRAVO REGIMENTAL. DOSIMETRIA DA PENA. CIRCUNSTÂNCIAS JUDICIAIS DESFAVORÁVEIS. AGRAVO REGIMENTAL DESPROVIDO.</w:t>
      </w:r>
    </w:p>
    <w:p>
      <w:r>
        <w:t xml:space="preserve">I — Caso em exame 1. Agravo regimental interposto contra decisão que negou provimento a recurso especial, mantendo a dosimetria da pena fixada em instância ordinária, com base na valoração negativa das circunstâncias do crime, especificamente quanto à grande quantidade de drogas apreendida, resultando em pena-base acima do mínimo legal.</w:t>
      </w:r>
    </w:p>
    <w:p>
      <w:r>
        <w:t xml:space="preserve">2. O Tribunal de origem redimensionou a pena para 8 anos e 3 meses de reclusão, além de 687 dias-multa, reconhecendo a atenuante da confissão espontânea e mantendo o regime inicial fechado.</w:t>
      </w:r>
    </w:p>
    <w:p>
      <w:r>
        <w:t xml:space="preserve">II — Questão em discussão 3. A questão em discussão consiste em verificar se a exasperação da pena-base foi devidamente fundamentada em respeito aos princípios da razoabilidade e proporcionalidade.</w:t>
      </w:r>
    </w:p>
    <w:p>
      <w:r>
        <w:t xml:space="preserve">4. Outra questão remete à possibilidade de revisar a dosimetria da pena sem incorrer em reexame de matéria fático-probatória, nos termos fixados pela Súmula n. 7 do STJ.</w:t>
      </w:r>
    </w:p>
    <w:p>
      <w:r>
        <w:t xml:space="preserve">III — Razões de decidir 5. A jurisprudência do STJ permite a majoração da pena-base sem atrelamento a fração genericamente fixada, desde que haja fundamentação concreta, como ocorreu no caso concreto.</w:t>
      </w:r>
    </w:p>
    <w:p>
      <w:r>
        <w:t xml:space="preserve">6. A revisão da dosimetria da pena exigiria o reapreciação do acervo fático-probatório, o que é vedado em recurso especial, conforme a Súmula n. 7 do STJ.</w:t>
      </w:r>
    </w:p>
    <w:p>
      <w:r>
        <w:t xml:space="preserve">7. O entendimento do Tribunal de origem está em consonância com a consolidada jurisprudência do STJ, que admite a discricionariedade do juiz na individualização da pena, sujeita à revisão apenas em casos de flagrante ilegalidade ou abuso de poder.</w:t>
      </w:r>
    </w:p>
    <w:p>
      <w:r>
        <w:t xml:space="preserve">IV — Dispositivo e tese 8. Agravo regimental desprovido. Tese de julgamento: 1. A majoração da pena-base é permitida em fração não usual arbitrada de forma discricionária pelo juiz quando há fundamentação concreta.</w:t>
      </w:r>
    </w:p>
    <w:p>
      <w:r>
        <w:t xml:space="preserve">2. A revisão da dosimetria da pena em recurso especial é vedada quando implicar em reexame de matéria fático-probatória, conforme a Súmula 7 do STJ. (STJ, AgRg no AREsp n. 2.926.257/MG, relator Ministro Carlos Cini Marchionatti (Desembargador Convocado TJRS), Quinta Turma, julgado em 2/9/2025, DJEN de 11/9/2025 - grifei)</w:t>
      </w:r>
    </w:p>
    <w:p>
      <w:r>
        <w:t xml:space="preserve">DIREITO PENAL E PROCESSUAL PENAL. AGRAVO EM RECURSO ESPECIAL. ASSOCIAÇÃO PARA O TRÁFICO DE DROGAS. CONDENAÇAO FUNDAMENTADA. INDICAÇÃO DE PROVA DA ESTABILIDADE E PERMANÊNCIA DO GRUPO CRIMINOSO. REGIME PRISIONAL FECHADO. FUNDAMENTO VÁLIDO. MAUS ANTECEDENTES E PENA-BASE ACIMA DO MÍNIMO LEGAL. AGRAVO CONHECIDO. RECURSO ESPECIAL NÃO PROVIDO.</w:t>
      </w:r>
    </w:p>
    <w:p>
      <w:r>
        <w:t xml:space="preserve">I — CASO EM EXAME 1. Agravo interposto contra decisão que inadmitiu recurso especial, no qual o agravante foi condenado por associação para o tráfico de drogas, com penas elevadas em apelação.</w:t>
      </w:r>
    </w:p>
    <w:p>
      <w:r>
        <w:t xml:space="preserve">2. O Tribunal de origem elevou as penas para 4 anos e 1 mês de reclusão e 952 dias-multa, com regime inicial fechado.</w:t>
      </w:r>
    </w:p>
    <w:p>
      <w:r>
        <w:t xml:space="preserve">II — QUESTÃO EM DISCUSSÃO 3. A questão em discussão consiste em saber se houve demonstração concreta da estabilidade e permanência da associação para o tráfico de drogas e se o regime prisional mais gravoso foi adequadamente fundamentado.</w:t>
      </w:r>
    </w:p>
    <w:p>
      <w:r>
        <w:t xml:space="preserve">III — RAZÕES DE DECIDIR 4. A Corte de origem concluiu que as provas demonstraram a associação estável e permanente entre o agravante e o corréu para o tráfico de drogas.</w:t>
      </w:r>
    </w:p>
    <w:p>
      <w:r>
        <w:t xml:space="preserve">5. A jurisprudência do STJ exige a demonstração concreta do vínculo associativo para caracterização do crime de associação criminosa.</w:t>
      </w:r>
    </w:p>
    <w:p>
      <w:r>
        <w:t xml:space="preserve">6. A fixação de regime inicial mais gravoso foi justificada pela existência de circunstâncias judiciais desfavoráveis, como maus antecedentes.</w:t>
      </w:r>
    </w:p>
    <w:p>
      <w:r>
        <w:t xml:space="preserve">7. A reanálise do acervo fático-probatório é inviável em recurso especial, conforme a Súmula 7 do STJ.</w:t>
      </w:r>
    </w:p>
    <w:p>
      <w:r>
        <w:t xml:space="preserve">IV — AGRAVO CONHECIDO PARA NEGAR PROVIMENTO AO RECURSO ESPECIAL. (STJ, AREsp n. 2.399.302/SP, relatora Ministra Daniela Teixeira, Quinta Turma, julgado em 27/11/2024, DJEN de 17/12/2024 - grifei)</w:t>
      </w:r>
    </w:p>
    <w:p>
      <w:r>
        <w:t xml:space="preserve">PENAL. AGRAVO REGIMENTAL NO RECURSO ESPECIAL. RECEPTAÇÃO E CORRUPÇÃO DE MENORES. REGIME INICIAL SEMIABERTO. PENA INFERIOR A QUATRO ANOS DE RECLUSÃO. PRIMARIEDADE DO RECORRENTE. REGIME MAIS GRAVOSO. IMPOSSIBILIDADE. GRAVIDADE ABSTRATA DO DELITO. FUNDAMENTAÇÃO INIDÔNEA. PENA-BASE NO MÍNIMO LEGAL. CIRCUNSTÂNCIAS JUDICIAIS FAVORÁVEIS. INCIDÊNCIA DAS SÚMULAS 718 E 719/STF E DA SÚMULA 440/STJ. SUBSTITITUIÇÃO PENA CORPORAL POR RESTRITIVA DE DIREITOS. REVOLVIMENTO DO ARCABOUÇO FÁTICO-PROBATÓRIO DELINEADO NOS AUTOS. SÚMULA 7/STJ.</w:t>
      </w:r>
    </w:p>
    <w:p>
      <w:r>
        <w:t xml:space="preserve">I — A fixação do regime inicial deve se dar nos termos do art. 33, §§ 2º e 3º, do Código Penal, de modo que, para o estabelecimento de regime de cumprimento de pena mais gravoso, é necessária fundamentação específica, com base em elementos concretos extraídos dos autos.</w:t>
      </w:r>
    </w:p>
    <w:p>
      <w:r>
        <w:t xml:space="preserve">II — No caso, o recorrente é primário, a pena-base foi fixada no mínimo legal - foram consideradas como favoráveis todas as circunstâncias judiciais do art. 59 do Código Penal - e, por fim, ausente motivação idônea para legitimar o agravamento do regime de cumprimento das penas. Assim, o regime aberto mostra-se mais adequado, nos termos do art. 33, § 2º, alínea c, do Código Penal.</w:t>
      </w:r>
    </w:p>
    <w:p>
      <w:r>
        <w:t xml:space="preserve">III — O Tribunal de origem manteve a negativa de substituição da pena privativa de liberdade por restritivas de direitos, com apoio em circunstância do caso concreto, sendo, inviável, em sede de recurso especial, entender de modo diverso, dada a necessidade de reexame de elementos fático - probatórios, conforme assentado pela Súmula 7 desta Corte. Agravo regimental parcialmente provido, para conhecer, em parte, do recurso especial e, na parte conhecida, dar-lhe parcial provimento para fixar o regime inicial aberto para o início de cumprimento de pena. (STJ, AgRg no REsp n. 1.916.597/SP, relator Ministro Messod Azulay Neto, Quinta Turma, julgado em 8/8/2023, DJe de 16/8/2023 - grifei)</w:t>
      </w:r>
    </w:p>
    <w:p>
      <w:r>
        <w:t xml:space="preserve">DIREITO PENAL. AGRAVO REGIMENTAL. PRESTAÇÃO PECUNIÁRIA. PROPORCIONALIDADE E ADEQUAÇÃO. SÚMULA N. 7 DO STJ. RECURSO NÃO PROVIDO.</w:t>
      </w:r>
    </w:p>
    <w:p>
      <w:r>
        <w:t xml:space="preserve">I — Caso em exame 1. Agravo Regimental interposto contra decisão que aplicou a Súmula n. 7 do STJ, mantendo acórdão do Tribunal Regional Federal da 4ª Região que fixou o valor da prestação pecuniária em substituição à pena privativa de liberdade.</w:t>
      </w:r>
    </w:p>
    <w:p>
      <w:r>
        <w:t xml:space="preserve">2. Fato relevante. O Tribunal de origem considerou elementos concretos dos autos, como a renda mensal do réu, o valor da fiança adimplida e a extensão do delito, para concluir pela adequação e proporcionalidade do valor fixado.</w:t>
      </w:r>
    </w:p>
    <w:p>
      <w:r>
        <w:t xml:space="preserve">3. Decisão agravada. Aplicação da Súmula n. 7 do STJ, entendendo que a pretensão de redução do valor da prestação pecuniária demandaria nova análise fático-probatória, inviável em sede de recurso especial.</w:t>
      </w:r>
    </w:p>
    <w:p>
      <w:r>
        <w:t xml:space="preserve">II — Questão em discussão 4. A questão em discussão consiste em saber se o valor da prestação pecuniária fixado pelo Tribunal de origem pode ser reduzido com base na alegada insuficiência econômica do agravante, sem que isso implique reexame de matéria fático-probatória.</w:t>
      </w:r>
    </w:p>
    <w:p>
      <w:r>
        <w:t xml:space="preserve">III — Razões de decidir 5. O Tribunal de origem fundamentou adequadamente a fixação do valor da prestação pecuniária, considerando a condição financeira do réu, o valor da fiança e a extensão do delito, em conformidade com a jurisprudência do STJ.</w:t>
      </w:r>
    </w:p>
    <w:p>
      <w:r>
        <w:t xml:space="preserve">6. A pretensão de redução do valor da prestação pecuniária demandaria nova análise das condições financeiras do agravante, o que é vedado em sede de recurso especial, conforme Súmula n. 7 do STJ.</w:t>
      </w:r>
    </w:p>
    <w:p>
      <w:r>
        <w:t xml:space="preserve">7. O valor da prestação pecuniária poderá ser revisto pelo juízo da execução, adequando-o às circunstâncias do caso concreto, conforme destacado pelo Ministério Público Federal.</w:t>
      </w:r>
    </w:p>
    <w:p>
      <w:r>
        <w:t xml:space="preserve">IV — Dispositivo e tese 8. Resultado do Julgamento: Agravo Regimental não provido. Tese de julgamento: 1. A fixação do valor da prestação pecuniária pode considerar o valor da fiança, a condição financeira do réu e a extensão do delito, desde que fundamentada de forma concreta e proporcional.</w:t>
      </w:r>
    </w:p>
    <w:p>
      <w:r>
        <w:t xml:space="preserve">2. A pretensão de revisão do valor da prestação pecuniária que implique reexame de matéria fático-probatória é vedada em sede de recurso especial, conforme Súmula 7 do STJ.</w:t>
      </w:r>
    </w:p>
    <w:p>
      <w:r>
        <w:t xml:space="preserve">3. O valor da prestação pecuniária pode ser revisado pelo juízo da execução, adequando-o às circunstâncias do caso concreto. Dispositivos relevantes citados: CP, arts. 44, III, e 45, §1º; CPP, art. 387, II e III; LEP, art. 169. Jurisprudência relevante citada: STJ, AgRg no REsp 1.898.528/PR, Rel. Min. Rogerio Schietti Cruz, Sexta Turma, julgado em 16.08.2022. (STJ, AgRg no AREsp n. 2.948.465/PR, relator Ministro Joel Ilan Paciornik, Quinta Turma, julgado em 29/10/2025, DJEN de 5/11/2025 - grifei)</w:t>
      </w:r>
    </w:p>
    <w:p>
      <w:r>
        <w:t xml:space="preserve">DIREITO PENAL. AGRAVO REGIMENTAL. FIXAÇÃO DE PRESTAÇÃO PECUNIÁRIA. REVISÃO DE VALOR. SÚMULA 7/STJ. AGRAVO DESPROVIDO.</w:t>
      </w:r>
    </w:p>
    <w:p>
      <w:r>
        <w:t xml:space="preserve">I — Caso em exame 1. Agravo regimental interposto contra decisão da Vice-Presidência do Tribunal de Justiça do Mato Grosso do Sul que negou seguimento a recurso especial, com fundamento na Súmula 7 do Superior Tribunal de Justiça (STJ).</w:t>
      </w:r>
    </w:p>
    <w:p>
      <w:r>
        <w:t xml:space="preserve">2. O agravante foi condenado pela prática do crime previsto no art. 171, caput, do Código Penal, à pena de 1 ano de reclusão e 10 dias-multa, substituída por pena restritiva de direitos consistente em prestação pecuniária fixada em quatro salários mínimos.</w:t>
      </w:r>
    </w:p>
    <w:p>
      <w:r>
        <w:t xml:space="preserve">3. A defesa interpôs recurso especial alegando contrariedade ao art. 45, § 1º, do Código Penal, ao manter o valor da prestação pecuniária em quatro salários mínimos, sem considerar a capacidade econômica do condenado.</w:t>
      </w:r>
    </w:p>
    <w:p>
      <w:r>
        <w:t xml:space="preserve">II — Questão em discussão 4. A questão em discussão consiste em saber se é possível revisar, em sede de recurso especial, o valor da prestação pecuniária fixada em quatro salários mínimos, considerando a alegada hipossuficiência financeira do agravante, à luz do art. 45, § 1º, do Código Penal.</w:t>
      </w:r>
    </w:p>
    <w:p>
      <w:r>
        <w:t xml:space="preserve">III — Razões de decidir 5. A revisão do valor da prestação pecuniária fixada exige incursão no conjunto fático-probatório, o que é vedado em recurso especial, conforme o enunciado da Súmula 7 do STJ.</w:t>
      </w:r>
    </w:p>
    <w:p>
      <w:r>
        <w:t xml:space="preserve">6. A Corte de origem concluiu pela inexistência de provas de que o agravante seja incapaz de arcar com a prestação pecuniária fixada, sendo inviável a modificação do quantum arbitrado sem reexame de provas.</w:t>
      </w:r>
    </w:p>
    <w:p>
      <w:r>
        <w:t xml:space="preserve">7. A prestação pecuniária, fixada em quatro salários mínimos, não se mostra desproporcional, considerando o intervalo legal de 1 a 360 salários mínimos e a ausência de comprovação de hipossuficiência financeira do condenado.</w:t>
      </w:r>
    </w:p>
    <w:p>
      <w:r>
        <w:t xml:space="preserve">IV — Dispositivo e tese 8. Resultado do Julgamento: Agravo regimental desprovido. Tese de julgamento: 1. A revisão do valor da prestação pecuniária fixada em sentença exige análise do conjunto fático-probatório, o que é vedado em recurso especial, conforme a Súmula 7 do STJ.</w:t>
      </w:r>
    </w:p>
    <w:p>
      <w:r>
        <w:t xml:space="preserve">2. A prestação pecuniária deve observar a capacidade econômica do condenado, mas sua revisão em instância superior depende de comprovação concreta de desproporcionalidade ou hipossuficiência financeira. Dispositivos relevantes citados: Código Penal, art. 45, § 1º; Código Penal, art. 44; Súmula 7/STJ. Jurisprudência relevante citada: STJ, AgRg no AREsp 1813539, Rel. Min. Laurita Vaz, Sexta Turma, julgado em 07.12.2021; STJ, REsp 1945656, Rel. Min. João Otávio de Noronha, Quinta Turma, julgado em 14.09.2021; STJ, AgRg no AREsp 1449261, Rel. Min. Rogério Schietti Cruz, Sexta Turma, julgado em 25.06.2019. (STJ, AREsp n. 2.945.160/MS, relator Ministro Carlos Pires Brandão, Sexta Turma, julgado em 17/12/2025, DJEN de 23/12/2025 -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Ante o exposto, nego seguimento ao recurso especial quanto ao(s) tema(s) n.º(s) 1.218, do STJ, e 158, do STF,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2026-06-05T09:04:36.983Z</dcterms:created>
  <dcterms:modified xsi:type="dcterms:W3CDTF">2026-06-05T09:04:36.983Z</dcterms:modified>
</cp:coreProperties>
</file>

<file path=docProps/custom.xml><?xml version="1.0" encoding="utf-8"?>
<Properties xmlns="http://schemas.openxmlformats.org/officeDocument/2006/custom-properties" xmlns:vt="http://schemas.openxmlformats.org/officeDocument/2006/docPropsVTypes"/>
</file>