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 ESPECIAL</w:t>
      </w:r>
    </w:p>
    <w:p>
      <w:r>
        <w:rPr>
          <w:i/>
          <w:iCs/>
          <w:color w:val="666666"/>
        </w:rPr>
        <w:t xml:space="preserve">SUPREMO TRIBUNAL FEDERAL</w:t>
      </w:r>
    </w:p>
    <w:p/>
    <w:p>
      <w:r>
        <w:rPr>
          <w:b/>
          <w:bCs/>
        </w:rPr>
        <w:t xml:space="preserve">Recurso: </w:t>
      </w:r>
      <w:r>
        <w:t xml:space="preserve">5042695-08.2019.4.04.7100/TRF4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30/05/2026</w:t>
      </w:r>
    </w:p>
    <w:p/>
    <w:p>
      <w:r>
        <w:t xml:space="preserve">Trata-se de recurso especial interposto, com fundamento no art. 105, inciso III, alínea 'a', da Constituição Federal, contra acórdão desta Corte, assim ementado: PROCESSUAL CIVIL.</w:t>
      </w:r>
    </w:p>
    <w:p/>
    <w:p>
      <w:pPr>
        <w:pStyle w:val="Heading2"/>
      </w:pPr>
      <w:r>
        <w:rPr>
          <w:b/>
          <w:bCs/>
        </w:rPr>
        <w:t xml:space="preserve">Resumo</w:t>
      </w:r>
    </w:p>
    <w:p>
      <w:r>
        <w:t xml:space="preserve">Recurso especial contra acórdão que não conheceu apelação por razões dissociadas da sentença. O STJ negou seguimento ao recurso por estar a decisão em consonância com a orientação vinculante do STF (Tema 1130) sobre titularidade municipal de impostos retidos na fonte. Rejeitou-se também alegação de negativa de prestação jurisdicional, pois o órgão colegiado fundamentou adequadamente sua decisão.</w:t>
      </w:r>
    </w:p>
    <w:p/>
    <w:p>
      <w:pPr>
        <w:pStyle w:val="Heading2"/>
      </w:pPr>
      <w:r>
        <w:rPr>
          <w:b/>
          <w:bCs/>
        </w:rPr>
        <w:t xml:space="preserve">Ementa</w:t>
      </w:r>
    </w:p>
    <w:p>
      <w:r>
        <w:t xml:space="preserve">Trata-se de recurso especial interposto, com fundamento no art. 105, inciso III, alínea 'a', da Constituição Federal, contra acórdão desta Corte, assim ementado:</w:t>
      </w:r>
    </w:p>
    <w:p>
      <w:r>
        <w:t xml:space="preserve">PROCESSUAL CIVIL. RAZÕES DISSOCIADAS DA SENTENÇA. NÃO CONHECIMENTO DA APELAÇÃO. Não deve ser conhecido o recurso com razões dissociadas do conteúdo da sentença apelada. (TRF4, APELAÇÃO CÍVEL Nº 5042695-08.2019.4.04.7100, 2ª Turma, Desembargador Federal EDUARDO VANDRÉ OLIVEIRA LEMA GARCIA, POR UNANIMIDADE, JUNTADO AOS AUTOS EM 25/07/2024)</w:t>
      </w:r>
    </w:p>
    <w:p>
      <w:r>
        <w:t xml:space="preserve">A decisão foi mantida em sede de embargos de declaração.</w:t>
      </w:r>
    </w:p>
    <w:p>
      <w:r>
        <w:t xml:space="preserve">Em suas razões recursais, o(a)(s) recorrente(s) alegou(aram) que o acórdão violou o(s) dispositivo(s) legal(is) ali indicado(s).</w:t>
      </w:r>
    </w:p>
    <w:p>
      <w:r>
        <w:t xml:space="preserve">Foram apresentadas contrarrazões.</w:t>
      </w:r>
    </w:p>
    <w:p>
      <w:r>
        <w:t xml:space="preserve">É o relatório. Decido.</w:t>
      </w:r>
    </w:p>
    <w:p>
      <w:r>
        <w:t xml:space="preserve">O recurso especial versa sobre controvérsia já submetida à apreciação do Supremo Tribunal Federal na sistemática de repercussão geral, com a consolidação de tese jurídica nos seguintes termos:</w:t>
      </w:r>
    </w:p>
    <w:p>
      <w:r>
        <w:t xml:space="preserve">Tema STF 1130 - Pertence ao Município, aos Estados e ao Distrito Federal a titularidade das receitas arrecadadas a título de imposto de renda retido na fonte incidente sobre valores pagos por eles, suas autarquias e fundações a pessoas físicas ou jurídicas contratadas para a prestação de bens ou serviços, conforme disposto nos arts. 158, I, e 157, I, da Constituição Federal.</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na sistemática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Quanto à alegação de afronta ao artigo 1.022 do Código de Processo Civil, em virtude de não supressão de vício apontado em embargos de declaração, não resta configurada violação à(s) norma(s) legal(is) invocada(s), uma vez que (i) a controvérsia foi integralmente julgada pelo órgão colegiado, com a explicitação das razões de seu convencimento, e (ii) todas as questões necessárias à solução do litígio foram apreciadas, com base em fundamentação idônea e suficiente.</w:t>
      </w:r>
    </w:p>
    <w:p>
      <w:r>
        <w:t xml:space="preserve">Na esteira da jurisprudência do Superior Tribunal de Justiça, "Não se caracteriza negativa de prestação jurisdicional quando a decisão adota tese jurídica devidamente fundamentada, suficiente para a resolução integral da controvérsia, ainda que contrária aos interesses da parte", e "O julgador não está obrigado a rebater um a um todos os argumentos ou dispositivos legais invocados, desde que os fundamentos utilizados sejam suficientes para embasar a conclusão adotada" (STJ, EDcl no AgInt no AREsp n. 2.785.882/RS, relator Ministro Teodoro Silva Santos, Segunda Turma, julgado em 18/6/2025, DJEN de 25/6/2025).</w:t>
      </w:r>
    </w:p>
    <w:p>
      <w:r>
        <w:t xml:space="preserve">Para o "acolhimento da preliminar de negativa de prestação jurisdicional não basta a simples oposição dos aclaratórios na origem. É necessária a demonstração, de forma fundamentada que: (a) a questão supostamente omitida foi tratada na apelação, no agravo ou nas contrarrazões a estes recursos, ou, ainda, que se cuida de matéria de ordem pública a ser examinada de ofício, a qualquer tempo, pelas instâncias ordinárias; (b) houve interposição de aclaratórios para indicar à Corte local a necessidade de sanear a omissão; (c) a tese omitida é fundamental à conclusão do julgado e, se examinada, poderia levar à sua anulação ou reforma" (STJ, AgInt no AREsp 1.920.020/SP, Rel. Ministro MAURO CAMPBELL MARQUES, Segunda Turma, julgado em 14/02/2022, Dje 17/02/2022).</w:t>
      </w:r>
    </w:p>
    <w:p>
      <w:r>
        <w:t xml:space="preserve">No tocante à pretensão de "afastamento da retenção dos valores de imposto de renda decorrentes das notas fiscais emitidas pela Recorrente, relacionadas ao faturamento do Contrato de Licença de Uso do Software", o recurso especial não pode ser admitido, uma vez que a questão não foi debatida no acórdão impugnado. Constou, inclusive, no acórdão recorrido, que "A sentença recorrida, portanto, não se manifestou a respeito da efetiva ocorrência do fato gerador do imposto de renda no caso concreto. (...) Nas razões de apelação, contudo, a parte autora dedicou-se a discorrer a respeito da não incidência de IRRF na licença de uso de software, argumentando que "a tributação dos contratos de software escapa a tributação do IRRF, por não caracterizar remuneração de serviços". (...). Verifica-se, dessa forma, que estes fundamentos recursais não guardam relação com a sentença, caracterizando razões dissociadas. Nesse caso, não se conhece do recurso de apelação". </w:t>
      </w:r>
    </w:p>
    <w:p>
      <w:r>
        <w:t xml:space="preserve">Com efeito, incide, na espécie, o óbice das súmulas n.ºs 282 e 356 do Supremo Tribunal Federal e n.º 211 do Superior Tribunal de Justiça.</w:t>
      </w:r>
    </w:p>
    <w:p>
      <w:r>
        <w:t xml:space="preserve">PROCESSUAL CIVIL E PREVIDENCIÁRIO. AGRAVO INTERNO NO RECURSO ESPECIAL. CUMULAÇÃO DE BENEFÍCIO. AUXÍLIO-ACIDENTE CONCEDIDO ANTES DA MEDIDA PROVISÓRIA N. 1.596-14/97, CONVERTIDA NA LEI N. 9.528/97, E APOSENTADORIA POR TEMPO DE CONTRIBUIÇÃO CONCEDIDA APÓS A VIGÊNCIA DA REFERIDA MEDIDA PROVISÓRIA. ENTENDIMENTO ASSENTADO NO RESP N. 1.296.673/MG, SUBMETIDO AO RITO DO ART. 543-C DO CPC/1973. TESES RECURSAIS. NÃO PREQUESTIONADAS. SÚMULAS 282 E 356 DO STF.</w:t>
      </w:r>
    </w:p>
    <w:p>
      <w:r>
        <w:t xml:space="preserve">1. A Primeira Seção do Superior Tribunal de Justiça, no julgamento do REsp 1.296.673/MG, submetido ao rito do art. 543-C do CPC/1973, definiu que "[a] acumulação do auxílio-acidente com proventos de aposentadoria pressupõe que a eclosão da lesão incapacitante, ensejadora do direito ao auxílio-acidente, e o início da aposentadoria sejam anteriores à alteração do art. 86, §§ 2º e 3º, da Lei n. 8.213/1991, promovida em 11/11/1997 pela Medida Provisória n. 1.596-14/1997, que posteriormente foi convertida na Lei n. 9.528/1997".</w:t>
      </w:r>
    </w:p>
    <w:p>
      <w:r>
        <w:t xml:space="preserve">2. Tal entendimento foi consolidado na Súmula n. 507/STJ: a "acumulação de auxílio-acidente com aposentadoria pressupõe que a lesão incapacitante e a aposentadoria sejam anteriores a 11/11/1997, observado o critério do art. 23 da Lei n. 8.213/1991 para definição do momento da lesão nos casos de doença profissional ou do trabalho".</w:t>
      </w:r>
    </w:p>
    <w:p>
      <w:r>
        <w:t xml:space="preserve">3. No caso dos autos, a concessão da aposentadoria por tempo de contribuição somente ocorreu em 4/2003, portanto, posteriormente à edição da Lei 9.528/1997, o que denota a impossibilidade de o segurado cumular o seu pagamento com auxílio-acidente deferido antes da edição da referida lei.</w:t>
      </w:r>
    </w:p>
    <w:p>
      <w:r>
        <w:t xml:space="preserve">4. Relativamente às demais alegações de violação (Tema n. 599/STF - art. 5º, XXXVI, da CF e irretroatividade de lei ou jurisprudência, conforme Lei de Introdução às Normas do Direito Brasileiro - LINDB em seu art. 6º e 24; - Tema 979/STJ - irrepetibilidade dos valores recebidos de boa-fé por erro da administração pública, não havendo que se falar em devolução dos valores; Art. 103-A da Lei n. 8.213/1991 decadência do prazo para anulação de atos administrativos), verifica-se que esta Corte no julgamento da decisão monocrática não apreciou tais questões, que estão sendo apresentadas por primeiro neste agravo interno, sendo inviável a apresentação de tese que não foi anteriormente suscitada, o que configura indevida inovação recursal. Aplica-se, por analogia, os enunciados n. 282 e 356 da Súmula do STF.</w:t>
      </w:r>
    </w:p>
    <w:p>
      <w:r>
        <w:t xml:space="preserve">5. Agravo interno parcialmente conhecido e, nessa extensão, não provido. (STJ, AgInt no REsp n. 2.094.107/SP, relator Ministro Benedito Gonçalves, Primeira Turma, julgado em 14/4/2025, DJEN de 30/4/2025 - grifei)</w:t>
      </w:r>
    </w:p>
    <w:p>
      <w:r>
        <w:t xml:space="preserve">PROCESSUAL CIVIL. DECISÃO AGRAVADA. TEMPO DE SERVIÇO ESPECIAL. FUNDAMENTOS. AUSÊNCIA DE IMPUGNAÇÃO ESPECÍFICA. JUROS DE MORA. TERMOS INICIAL E FINAL. PREQUESTIONAMENTO AUSÊNCIA. HONORÁRIOS ADVOCATÍCIOS. JUÍZO DE EQUIDADE. REEXAME. IMPOSSIBILIDADE. MARCO FINAL DA VERBA HONORÁRIA: DECISÃO CONCESSIVA DO BENEFÍCIO.</w:t>
      </w:r>
    </w:p>
    <w:p>
      <w:r>
        <w:t xml:space="preserve">1. Hipótese em que a recorrente não se desincumbiu do ônus de impugnar, de forma clara e objetiva, o óbice da Súmula 83 do STJ, citando precedentes contemporâneos ou supervenientes aos referidos na decisão impugnada, procedendo ao devido cotejo analítico, a fim de demonstrar que a orientação desta Corte não se firmou no sentido do acórdão recorrido acerca dos juros de mora.</w:t>
      </w:r>
    </w:p>
    <w:p>
      <w:r>
        <w:t xml:space="preserve">2. Carecendo o recurso requisito indispensável do prequestionamento, incidem os óbices das Súmulas 282 e 356 do STF, uma vez que a questão relativa ao termo inicial e final dos juros de mora não foi examinada pela Corte de origem, tampouco foram opostos embargos de declaração para tal fim.</w:t>
      </w:r>
    </w:p>
    <w:p>
      <w:r>
        <w:t xml:space="preserve">3. Não se admite o recurso especial para reapreciar honorários advocatícios fixados por equidade, nos termos do art. 20, § 4º, do CPC/1973), ante o óbice da Súmula 7 do STJ, exceto quando quantificados em valor flagrantemente irrisório ou exorbitante, o que não é o caso dos autos.</w:t>
      </w:r>
    </w:p>
    <w:p>
      <w:r>
        <w:t xml:space="preserve">4. Quanto ao marco final da verba honorária, a orientação jurisprudencial do STJ é a de que, em matéria previdenciária, deve ser a data do julgamento favorável à concessão do benefício pleiteado, excluindo-se as parcelas vincendas. Incidência da Súmula 111 do STJ à espécie.6. Agravo interno não provido. (STJ, AgInt no AgInt no AREsp n. 2.624.564/SP, relator Ministro Gurgel de Faria, Primeira Turma, julgado em 9/6/2025, DJEN de 25/6/2025 - grifei)</w:t>
      </w:r>
    </w:p>
    <w:p>
      <w:r>
        <w:t xml:space="preserve">AGRAVO INTERNO. AGRAVO EM RECURSO ESPECIAL. DECISÃO DE ADMISSIBILIDADE. AUSÊNCIA DE PREQUESTIONAMENTO. SÚMULAS 282 E 356 DO STF. PLANO DE SAÚDE. TRATAMENTO MÉDICO. NEGATIVA DE COBERTURA. DANO MORAL. NÃO CONFIGURAÇÃO. DÚVIDA RAZOÁVEL. SÚMULAS 5 E 7/STJ.</w:t>
      </w:r>
    </w:p>
    <w:p>
      <w:r>
        <w:t xml:space="preserve">1. A ausência de prequestionamento de dispositivos legais tidos por violados impede o conhecimento do recurso especial (Súmulas n. 282 e 356 do STF).</w:t>
      </w:r>
    </w:p>
    <w:p>
      <w:r>
        <w:t xml:space="preserve">2. A recusa da cobertura de tratamento por operadora de plano de saúde, por si só, não configura dano moral indenizável, quando fundada em razoável interpretação contratual. Precedentes.</w:t>
      </w:r>
    </w:p>
    <w:p>
      <w:r>
        <w:t xml:space="preserve">3. Não cabe, em recurso especial, reinterpretar cláusulas contratuais ou reexaminar matéria fático-probatória (Súmulas 5 e 7/STJ).</w:t>
      </w:r>
    </w:p>
    <w:p>
      <w:r>
        <w:t xml:space="preserve">4. Agravo interno a que se nega provimento. (STJ, AgInt no REsp 1.853.579/PR, Rel. Ministra MARIA ISABEL GALLOTTI, Quarta Turma, julgado em 10/08/2020, DJe 14/08/2020 - grifei)</w:t>
      </w:r>
    </w:p>
    <w:p>
      <w:r>
        <w:t xml:space="preserve">AGRAVO REGIMENTAL NO RECURSO ESPECIAL. ART. 171, § 3º, DO CP. ALEGAÇÃO DE ERRO DE TIPO. AUSÊNCIA DE PREQUESTIONAMENTO. SÚMULA 282 E 356/STF. PRINCÍPIO DA INSIGNIFICÂNCIA. INAPLICABILIDADE. ACÓRDÃO SÚMULA 83/STJ. CRIME ÚNICO OU CONTINUIDADE DELITIVA. TESE AFASTADA. APLICAÇÃO DA REGRA DO CONCURSO MATERIAL. PRESTAÇÃO PECUNIÁRIA. REVISÃO. SÚMULA 7/STJ. AGRAVO REGIMENTAL IMPROVIDO.</w:t>
      </w:r>
    </w:p>
    <w:p>
      <w:r>
        <w:t xml:space="preserve">1. É firme o entendimento de ser indispensável ao conhecimento do especial, que tenham sido debatidas, no acórdão combatido, as questões trazidas no recurso, nos termos das Súmulas 282 e 356, ambas do STF. 2. "Não é possível a aplicação do princípio da insignificância ao crime de estelionato contra a Previdência Social independentemente dos valores obtidos indevidamente pelo agente, pois, consoante jurisprudência do STJ e do STF, em se tratando de estelionato cometido contra entidade de direito público, considera-se o alto grau de reprovabilidade da conduta do agente, que atinge a coletividade como um todo" (AgRg no AREsp 1476284/PE, Rel. Ministro RIBEIRO DANTAS, QUINTA TURMA, julgado em 25/06/2019, DJe 01/07/2019).</w:t>
      </w:r>
    </w:p>
    <w:p>
      <w:r>
        <w:t xml:space="preserve">3. Praticados 3 delitos de estelionato em concurso com 3 agentes distintos, não há falar em crime único, tampouco em continuidade delitiva, não reconhecida pelas instâncias ordinárias, notadamente pelo lapso temporal bastante superior a 30 dias.</w:t>
      </w:r>
    </w:p>
    <w:p>
      <w:r>
        <w:t xml:space="preserve">4. A pretensão de rever o valor fixado a título de prestação pecuniária ou da reparação de danos, devidamente fundamentados pelas instância ordinárias, em face da situação econômica dos réus e do prejuízo sofrido pelo Erário, seria necessário o reexame de todo o conjunto fático-probatório, o que é vedado na via do recurso especial, tendo em vista o óbice da Súmula 7/STJ.</w:t>
      </w:r>
    </w:p>
    <w:p>
      <w:r>
        <w:t xml:space="preserve">5. Agravo regimental não provido. (STJ, AgRg no REsp 1.849.115/SC, Rel. Ministro NEFI CORDEIRO, Sexta Turma, julgado em 16/06/2020, DJe 23/06/2020 - grifei)</w:t>
      </w:r>
    </w:p>
    <w:p>
      <w:r>
        <w:t xml:space="preserve">No que diz respeito ao honorários sucumbenciais, a(s) questão(ões) suscitada(s) pelo(a)(s) recorrente(s) envolve(m) análise do conjunto fático-probatório, a qual é inviável em recurso especial, nos termos da súmula n.º 07 do Superior Tribunal de Justiça ("A pretensão de simples reexame de prova não enseja recurso especial").</w:t>
      </w:r>
    </w:p>
    <w:p>
      <w:r>
        <w:t xml:space="preserve">Nessa linha:</w:t>
      </w:r>
    </w:p>
    <w:p>
      <w:r>
        <w:t xml:space="preserve">DIREITO PROCESSUAL CIVIL. RECURSO ESPECIAL. AÇÃO DE INEXIGIBILIDADE DE DÉBITO CUMULADA COM DANOS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2026-06-05T11:56:44.949Z</dcterms:created>
  <dcterms:modified xsi:type="dcterms:W3CDTF">2026-06-05T11:56:44.949Z</dcterms:modified>
</cp:coreProperties>
</file>

<file path=docProps/custom.xml><?xml version="1.0" encoding="utf-8"?>
<Properties xmlns="http://schemas.openxmlformats.org/officeDocument/2006/custom-properties" xmlns:vt="http://schemas.openxmlformats.org/officeDocument/2006/docPropsVTypes"/>
</file>