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EXTRAORDINÁRIO</w:t>
      </w:r>
    </w:p>
    <w:p>
      <w:r>
        <w:rPr>
          <w:i/>
          <w:iCs/>
          <w:color w:val="666666"/>
        </w:rPr>
        <w:t xml:space="preserve">OFENSA A PRINCÍPIO CONSTITUCIONAL</w:t>
      </w:r>
    </w:p>
    <w:p/>
    <w:p>
      <w:r>
        <w:rPr>
          <w:b/>
          <w:bCs/>
        </w:rPr>
        <w:t xml:space="preserve">Recurso: </w:t>
      </w:r>
      <w:r>
        <w:t xml:space="preserve">5000484-28.2017.4.04.7002/TRF4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Vivian Josete PantaleÃO Caminha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recurso extraordinário interposto, com fundamento no artigo 102, inciso III, alínea 'a', da Constituição Federal, contra acórdão desta Corte, assim ementado: ADMINISTRATIVO.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extraordinário contra acórdão que extinguiu ação de internação hospitalar por perda superveniente do objeto após óbito do paciente. O tribunal manteve a extinção sem mérito, entendendo que a morte elimina o interesse processual na demanda. O recurso foi inadmitido por não infirmar fundamentadamente os fundamentos da decisão recorrida, incidindo nas súmulas 283 e 284 do STF.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extraordinário interposto, com fundamento no artigo 102, inciso III, alínea 'a', da Constituição Federal, contra acórdão desta Corte, assim ementado:</w:t>
      </w:r>
    </w:p>
    <w:p>
      <w:r>
        <w:t xml:space="preserve">ADMINISTRATIVO. INTERNAÇÃO NA REDE PÚBLICA DE SAÚDE. ÓBITO. EXTINÇÃO. PERDA DE OBJETO. HONORÁRIOS. PRINCÍPIO DA CAUSALIDADE.1. União, Estados e Municípios detêm legitimidade para figurar no polo passivo de ação onde postulado o fornecimento público de medicamentos ou obtenção de internação em lei público na rede de saúde.</w:t>
      </w:r>
    </w:p>
    <w:p>
      <w:r>
        <w:t xml:space="preserve">2. O óbito do paciente acarreta a perda superveniente do objeto da ação que postula o fornecimento de medicamento ou internação em rede hospitalar pública de saúde.</w:t>
      </w:r>
    </w:p>
    <w:p>
      <w:r>
        <w:t xml:space="preserve">3.</w:t>
      </w:r>
    </w:p>
    <w:p>
      <w:r>
        <w:t xml:space="preserve">Conforme já decidido pelo STJ, 'segundo o Sistema Processual vigente, a imposição dos ônus processuais pauta-se pelo princípio da sucumbência, norteado pelo princípio da causalidade, segundo o qual aquele que deu causa à instauração do processo deve arcar com as despesas dele decorrente.' (grifos do original)</w:t>
      </w:r>
    </w:p>
    <w:p>
      <w:r>
        <w:t xml:space="preserve">Em suas razões recursais, o(a) recorrente alegou que o acórdão violou o(s) dispositivo(s) constitucional(is) ali indicado(s).</w:t>
      </w:r>
    </w:p>
    <w:p>
      <w:r>
        <w:t xml:space="preserve">Foram apresentadas contrarrazões. </w:t>
      </w:r>
    </w:p>
    <w:p>
      <w:r>
        <w:t xml:space="preserve">A Vice-Presidência deste Regional determinou o sobrestamento do recurso extraordinário em face do tema n.º 6 do Supremo Tribunal Federal.</w:t>
      </w:r>
    </w:p>
    <w:p>
      <w:r>
        <w:t xml:space="preserve">É o relatório. Decido.</w:t>
      </w:r>
    </w:p>
    <w:p>
      <w:r>
        <w:t xml:space="preserve">Da análise do autos, infere-se que, no acórdão recorrido, foi mantida a sentença que extinguiu o feito, sem resolução de mérito, por ausencia de interesse de agir, porque "O óbito do paciente acarreta a perda superveniente do objeto da ação que postula o fornecimento de medicamento ou internação em rede hospitalar pública de saúde" (evento 6), ao passo que, no recurso extraordinário, o(a) recorrente pleiteou o reconhecimento da procedência do pedido, com a anulação do acórdão e "a restituição da decisão proferida em sentença, e a total procedência da ação, nos termos da fundamentação", sustentando que, "sendo a saúde direito indisponível do ser humano, incumbe ao Estado, por força de mandamento constitucional, prestá-la a todos quantos dela necessitem, notadamente à população menos favorecida economicamente" (evento 13).</w:t>
      </w:r>
    </w:p>
    <w:p>
      <w:r>
        <w:t xml:space="preserve">Nessa perspectiva, as razões recursais não infirmam os fundamentos do ato judicial impugnado (artigo 1.029 do CPC), incidindo, na espécie, por analogia, os óbices das súmulas n.º 283 ("É inadmissível o recurso extraordinário, quando a decisão recorrida assenta em mais de um fundamento suficiente e o recurso não abrange todos eles") e n.º 284 ("É inadmissível o recurso extraordinário, quando a deficiência na sua fundamentação não permitir a exata compreensão da controvérsia") do Supremo Tribunal Federal.</w:t>
      </w:r>
    </w:p>
    <w:p>
      <w:r>
        <w:t xml:space="preserve">AGRAVO INTERNO NO AGRAVO EM RECURSO ESPECIAL. CIVIL. VIOLAÇÃO DE PRECEITOS DA CONSTITUIÇÃO FEDERAL. VIA INADEQUADA. PREVIDÊNCIA PRIVADA. PENSÃO POR MORTE. REGIMENTO VIGENTE À DATA DA CONCESSÃO. TEMA N. 907/STJ. PRETENSÃO JÁ DEFERIDA NA ORIGEM. SÚMULA N. 284/STF. INCORREÇÃO DO CÁLCULO DO BENEFÍCIO. REVISÃO. SÚMULAS N. 5/STJ E 7/STJ. PRÉVIO CUSTEIO. SÚMULAS N. 7/STJ, 284/STF E 283/STF.</w:t>
      </w:r>
    </w:p>
    <w:p>
      <w:r>
        <w:t xml:space="preserve">1. Não comporta conhecimento o recurso especial quanto à alegação de malferimento da Constituição Federal, por ser a via inadequada à alegação de afronta a seus artigos e preceitos, sob pena de usurpação de competência atribuída exclusivamente à Suprema Corte.</w:t>
      </w:r>
    </w:p>
    <w:p>
      <w:r>
        <w:t xml:space="preserve">2. As instâncias ordinárias aplicaram a premissa de que o regulamento previsto no momento da elegibilidade deve reger a concessão do benefício de previdência (Tema n. 907/STJ), no que ressaltou que, à luz do regimento de regência, a pensão por morte foi calculada incorretamente.</w:t>
      </w:r>
    </w:p>
    <w:p>
      <w:r>
        <w:t xml:space="preserve">3. Infere-se que as razões do recurso especial estão dissociadas das razões do acórdão recorrido e inviabilizam a compreensão da controvérsia, pois requerem a incidência de regulamento vigente quando da concessão, o que o acórdão já deixou claro que fora observado, não se podendo extrair eventual mácula promovida pelo Tribunal se já observada a pretensão deduzida. Incidência, novamente, da Súmula n. 284/STF.</w:t>
      </w:r>
    </w:p>
    <w:p>
      <w:r>
        <w:t xml:space="preserve">4. As instâncias ordinárias reconheceram a inadequação do cálculo da pensão por morte à luz da interpretação do regulamento da entidade previdenciária, de modo que a reversão do julgado para acolher tese de higidez do benefício concedido demandaria reexame do regimento, o que efetivamente esbarra no óbice das Súmulas n. 5/STJ e 7/STJ.</w:t>
      </w:r>
    </w:p>
    <w:p>
      <w:r>
        <w:t xml:space="preserve">5. Elidir as conclusões da Corte de origem firmadas no sentido da não ocorrência de desequilíbrio atuarial, no caso concreto, "haja vista o custeio prévio do benefício previdenciário complementar pela contribuição individual dos participantes, por certo lapso temporal", demandaria, necessariamente, o revolvimento do conjunto fático probatório anexado aos autos, providência esta vedada nos termos da já citada Súmula n. 7/STJ.</w:t>
      </w:r>
    </w:p>
    <w:p>
      <w:r>
        <w:t xml:space="preserve">6. As razões recursais de necessidade de prévio e integral custeio estão dissociadas da realidade dos autos, visto que inexiste qualquer concessão do benefício, mas sua revisão pelo pagamento a menor, bem como deixam de observar que o benefício foi concedido e que ocorreram os devidos aportes em épocas próprias, de modo que o debate não toca a questão da concessão, mas a inobservância do regulamento de regência para fins de apuração adequada do benefício. Incidência das Súmulas n. 284/STF e 283/STF. Agravo interno improvido. (STJ, AgInt no AREsp n. 2.284.540/SP, relator Ministro Humberto Martins, Terceira Turma, julgado em 23/6/2025, DJEN de 26/6/2025 - grifei)</w:t>
      </w:r>
    </w:p>
    <w:p>
      <w:r>
        <w:t xml:space="preserve">PROCESSUAL CIVIL. PREVIDENCIÁRIO. CUMPRIMENTO INDIVIDULA DE SENTENÇA COLETIVA. RENSA MENSAL INICIAL. REVISÃO. EXTINÇÃO DO FEITO SEM RESOLUÇÃO DE MÉRITO. ALEGAÇÃO DE OFENSA AO ART. 1.022, DO CPC/2015. INEXISTÊNCIA. FUNDAMENTOS DO ACÓRDÃO RECORRIDO. IMPUGNAÇÃO. AUSÊNCIA. APLICAÇÃO DA SÚMULA N. 284/STF. PRETENSÃO DE REEXAME DOS FATOS E PROVAS. INCIDÊNCIA DA SÚMULA N. 7/STJ. HONORÁRIOS ADVOCATÍCIOS DE SUCUMBÊNCIA. CABIMENTO.</w:t>
      </w:r>
    </w:p>
    <w:p>
      <w:r>
        <w:t xml:space="preserve">I — Na origem, trata-se de cumprimento individual de sentença coletiva ajuizada contra a União, referente à revisão da Renda Mensal Inicial, objetivando incluir o índice IRSM na atualização do salário de contribuição de fevereiro de 1994 no percentual de 39,67% e seus reflexos.</w:t>
      </w:r>
    </w:p>
    <w:p>
      <w:r>
        <w:t xml:space="preserve">II — Na sentença, extinguiu-se o feito, sem resolução de mérito. No Tribunal a quo, a sentença foi mantida. Esta Corte negou provimento ao recurso especial.</w:t>
      </w:r>
    </w:p>
    <w:p>
      <w:r>
        <w:t xml:space="preserve">III — Não demonstrada omissão capaz de comprometer a fundamentação do acórdão recorrido ou de constituir-se em empecilho ao conhecimento do recurso especial. Citem-se, a propósito, os seguintes precedentes: EDcl nos EDcl nos EDcl na Pet n. 9.942/RS, Rel. Ministro Benedito Gonçalves, Primeira Seção, julgado em 8/2/2017, DJe de 14/2/2017; EDcl no AgInt no REsp n. 1.611.355/SC, Rel. Ministro Sérgio Kukina, Primeira Turma, julgado em 14/2/2017, DJe de 24/2/2017; AgInt no AgInt no AREsp n. 955.180/RJ, Rel. Ministro Luis Felipe Salomão, Quarta Turma, julgado em 14/2/2017, DJe de 20/2/2017; AgRg no REsp n. 1.374.797/MG, Segunda Turma, Rel. Min. Mauro Campbell Marques, DJe de 10/9/2014.</w:t>
      </w:r>
    </w:p>
    <w:p>
      <w:r>
        <w:t xml:space="preserve">IV — Quanto à controvérsia posta no recurso especial, o Tribunal de origem assim se manifestou: "(...) Assim, o título executivo judicial constituído na ação coletiva não possui o aspecto de generalidade que permita acobertar a relação jurídica do apelante, não se vislumbrando na situação dos autos, a partir da coisa julgada formada na Ação Civil Pública nº 0000741- 49.2003.4.03.6003, a legitimidade do apelante para executar a sentença nela proferida, por não residir no domicílio dos segurados substituídos pelo MPF."</w:t>
      </w:r>
    </w:p>
    <w:p>
      <w:r>
        <w:t xml:space="preserve">V — A limitação de eficácia reconhecida na origem não ignorou a jurisprudência do Supremo Tribunal Federal sobre o tema. Ao contrário, registrando-a, fundamentou pela existência de distinção relevante, na medida em que, conforme descreveu, o objeto da ação coletiva proposta pelo Ministério Público era limitado a determinados segurados, razão pela qual, pelo princípio da adstrição - e não pelas normas que impõem limitação geográfica - os efeitos daquele título não seriam extensíveis à segurada, que não se enquadrava entre aqueles cujo benefício havia sido objeto de pedido de revisão.</w:t>
      </w:r>
    </w:p>
    <w:p>
      <w:r>
        <w:t xml:space="preserve">VI — Essa circunstância específica não está suficientemente impugnada na peça recursal. Aplicável o óbice da Súmula n. 284/STF quando as razões recursais delineadas no especial estão dissociadas dos fundamentos utilizados no aresto impugnado, tendo em vista que a parte recorrente não impugnou, de forma específica, os seus fundamentos, o que atrai a aplicação, por conseguinte, do referido enunciado: "É inadmissível o recurso extraordinário, quando a deficiência na sua fundamentação não permitir a exata compreensão da controvérsia". Nesse sentido: (AgRg no AREsp n. 1.200.796/PE, relator Ministro Jorge Mussi, Quinta Turma, DJe de 24/8/2018).</w:t>
      </w:r>
    </w:p>
    <w:p>
      <w:r>
        <w:t xml:space="preserve">VII — Incide o óbice da Súmula n. 7 do STJ ("A pretensão de simples reexame de prova não enseja recurso especial"), quando a pretensão recursal consiste na revisão da interpretação do teor do título executivo judicial realizada pela Corte de origem, o que demanda o reexame do acervo fático-probatório juntado aos autos. Nesse sentido, a jurisprudência do STJ firmou que: (AgInt no AREsp n. 770.444/RS, relator Ministro Benedito Gonçalves, Primeira Turma, DJe de 15/3/2019).</w:t>
      </w:r>
    </w:p>
    <w:p>
      <w:r>
        <w:t xml:space="preserve">VIII — Na linha do parecer ministerial: " (...) No caso dos autos, há expressa consideração no acórdão recorrido acerca da limitação dos beneficiários da Ação Civil Pública no título executivo transitado em julgado (Gerência Executiva de Manaus). Logo, o entendimento do Colegiado originário está em consonância com a jurisprudência dessa Corte Superior. Para além disso, tendo o Tribunal de origem reconhecido a existência de limitação subjetiva do título executivo sobre a qual se operou a coisa julgada, decidir em sentido contrário, de modo a afastar a ocorrência de tal limitação, pressupõe o reexame do conjunto fático probatório dos autos, o que é vedado por força da Súmula 7/STJ.</w:t>
      </w:r>
    </w:p>
    <w:p>
      <w:r>
        <w:t xml:space="preserve">IX — Não comporta provimento a tese de violação do art. 85 do CPC, na medida em que o § 1º do referido dispositivo prevê expressamente o cabimento de honorários advocatícios sucumbenciais no cumprimento de sentença, não sendo exceção o fato de o processo ter sido extinto por ilegitimidade ativa e estando consentânea com a jurisprudência desta Corte a aferição da sucumbência com base no princípio da causalidade. Cite-se, por oportuno, o parecer ministerial:"Por fim, quanto à alegação descrita no item "c", o órgão julgador decidiu que o fato de a sentença ser terminativa não exime a parte do ônus da sucumbência, diante do princípio da causalidade. A decisão está alinhada ao entendimento dessa Corte, motivo pelo qual é de se aplicar a Súmula 83/STJ (AgInt na ExeAR n. 6.369/DF, relator Ministro Ricardo Villas Bôas Cueva, Segunda Seção, julgado em 14/5/2024, D Je de 16/5/2024 e REsp n. 1.935.852/GO, relator Ministro Paulo de Tarso Sanseverino, Terceira Turma, julgado em 4/10/2022, D Je de 10/11/2022.)</w:t>
      </w:r>
    </w:p>
    <w:p>
      <w:r>
        <w:t xml:space="preserve">X — Agravo interno improvido. (STJ, AgInt no REsp n. 2.159.565/CE, relator Ministro Francisco Falcão, Segunda Turma, julgado em 14/5/2025, DJEN de 19/5/2025)</w:t>
      </w:r>
    </w:p>
    <w:p>
      <w:r>
        <w:t xml:space="preserve">PREVIDENCIÁRIO E PROCESSUAL CIVIL. AGRAVO INTERNO NO RECURSO ESPECIAL. ALEGAÇÕES DISSOCIADAS DO FUNDAMENTO DA DECISÃO. SÚMULA N. 284/STF. AGRAVO INTERNO NÃO CONHECIDO.</w:t>
      </w:r>
    </w:p>
    <w:p>
      <w:r>
        <w:t xml:space="preserve">1. É inadmissível o recurso que apresenta razões dissociadas do quadro fático e das premissas jurídicas expostos na decisão recorrida.</w:t>
      </w:r>
    </w:p>
    <w:p>
      <w:r>
        <w:t xml:space="preserve">2. O decisório agravado deu provimento ao recurso especial da autarquia firme em que "a coisa julgada foi formada com base na legislação anterior à data de vigência da Lei n. 11.960/2009, ou seja, seus pressupostos fáticos e jurídicos foram alterados, razão pela qual cabe aplicar o entendimento firmado no Tema 1.170/STF".</w:t>
      </w:r>
    </w:p>
    <w:p>
      <w:r>
        <w:t xml:space="preserve">3. Aduz a agravante, em suma, que a decisão agravada teria incorrido em equívoco ao considerar que a alteração legal promovida pela Lei n. 11.960/2009 seria posterior à formação do título executivo.</w:t>
      </w:r>
    </w:p>
    <w:p>
      <w:r>
        <w:t xml:space="preserve">4. Não se deve confundir os fundamentos do título executivo (legislação anterior à data de vigência da Lei n. 11.960/2009) com o momento de sua formação.</w:t>
      </w:r>
    </w:p>
    <w:p>
      <w:r>
        <w:t xml:space="preserve">5. Assim, os argumentos postos no presente recurso não guardam pertinência com os alicerces do decisum atacado, atraindo a incidência da Súmula n. 284/STF ("É inadmissível o recurso extraordinário, quando a deficiência na sua fundamentação não permitir a exata compreensão da controvérsia.").</w:t>
      </w:r>
    </w:p>
    <w:p>
      <w:r>
        <w:t xml:space="preserve">6. Agravo interno não conhecido. (STJ, AgInt no REsp n. 2.182.054/RS, relator Ministro Sérgio Kukina, Primeira Turma, julgado em 12/5/2025, DJEN de 16/5/2025)</w:t>
      </w:r>
    </w:p>
    <w:p>
      <w:r>
        <w:t xml:space="preserve">Ante o exposto, não admito o recurso extraordinário.</w:t>
      </w:r>
    </w:p>
    <w:p>
      <w:r>
        <w:t xml:space="preserve">Intimem-se.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2026-06-05T10:45:45.001Z</dcterms:created>
  <dcterms:modified xsi:type="dcterms:W3CDTF">2026-06-05T10:45:45.001Z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