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5004328-25.2026.4.04.0000/TRF4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Roger Raupp Rios</w:t>
      </w:r>
    </w:p>
    <w:p>
      <w:r>
        <w:rPr>
          <w:b/>
          <w:bCs/>
        </w:rPr>
        <w:t xml:space="preserve">Julgado em: </w:t>
      </w:r>
      <w:r>
        <w:t xml:space="preserve">01/06/2026</w:t>
      </w:r>
    </w:p>
    <w:p/>
    <w:p>
      <w:r>
        <w:t xml:space="preserve">Vistos e relatados estes autos em que são partes as acima indicadas, a Egrégia 3ª Turma do Tribunal Regional Federal da 4ª Região decidiu, por unanimidade, dar provimento ao AI n.º 5004328-25.2026.4.04.0000/RS, interposto pelo INEP, e negar…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3ª Turma do Tribunal Regional Federal da 4ª Região decidiu, por unanimidade, dar provimento ao AI n.º 5004328-25.2026.4.04.0000/RS, interposto pelo INEP, e negar provimento ao AI n.º 5004899-93.2026.4.04.0000, interposto pela impetrante, prejudicados os agravos internos interpostos pela impetrante nos dois recursos,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2026-06-05T10:25:07.772Z</dcterms:created>
  <dcterms:modified xsi:type="dcterms:W3CDTF">2026-06-05T10:25:07.772Z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