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HONORÁRIOS DE ADVOGADO</w:t>
      </w:r>
    </w:p>
    <w:p>
      <w:r>
        <w:rPr>
          <w:i/>
          <w:iCs/>
          <w:color w:val="666666"/>
        </w:rPr>
        <w:t xml:space="preserve">EXECUÇÃO FISCAL</w:t>
      </w:r>
    </w:p>
    <w:p/>
    <w:p>
      <w:r>
        <w:rPr>
          <w:b/>
          <w:bCs/>
        </w:rPr>
        <w:t xml:space="preserve">Recurso: </w:t>
      </w:r>
      <w:r>
        <w:t xml:space="preserve">08191669520244058300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Cid Marconi Gurgel De Souza</w:t>
      </w:r>
    </w:p>
    <w:p>
      <w:r>
        <w:rPr>
          <w:b/>
          <w:bCs/>
        </w:rPr>
        <w:t xml:space="preserve">Julgado em: </w:t>
      </w:r>
      <w:r>
        <w:t xml:space="preserve">09/07/2025</w:t>
      </w:r>
    </w:p>
    <w:p/>
    <w:p>
      <w:r>
        <w:t xml:space="preserve">EXECUÇÃO FISCAL. ESTIPULAÇÃO DE HONORÁRIOS SUCUMBENCIAIS NO MÁXIMO PREVISTO DO ART.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EXECUÇÃO FISCAL. ESTIPULAÇÃO DE HONORÁRIOS SUCUMBENCIAIS NO MÁXIMO PREVISTO DO ART. 85, § 3º DO CPC. PRINCÍPIOS DA RAZOABILIDADE E PROPORCIONALIDADE E CRITÉRIOS DEFINIDOS NO ART. 85, § 2º DO CPC. APELAÇÃO PROVIDA.</w:t>
      </w:r>
    </w:p>
    <w:p>
      <w:r>
        <w:t xml:space="preserve">1. Apelação do INMETRO contra sentença que julgou procedente o pedido formulado nos embargos à execução fiscal, condenando o embargado no pagamento de honorários advocatícios no importe de 20% sobre o valor cobrado na execução fiscal correlata, com fulcro no art. 85, §3º, I, do CPC, atenta aos critérios do art. 85, §2º, do CPC, notadamente o trabalho realizado pelo advogado e o tempo exigido para seu serviço.</w:t>
      </w:r>
    </w:p>
    <w:p>
      <w:r>
        <w:t xml:space="preserve">2. Alega a apelante que o julgador aplicou o percentual máximo de 20% na condenação em honorários sucumbenciais, distanciando-se, pois, o limite mínimo de 10% que deveria ser adotado como regra, conforme §§2º e 3º do art.85 do CPC. Aduz que não há motivos para fixação no percentual máximo, seja porque a representação processual se deu pela curadoria especial (DPU), numa atuação regular, porém sem grande dispêndio de força de serviço (por ser por órgão federal), numa atuação limitada à alegação de defesa incidental, sendo a causa de pequena relevância.</w:t>
      </w:r>
    </w:p>
    <w:p>
      <w:r>
        <w:t xml:space="preserve">3. Presentes os pressupostos recursais, passo ao exame de mérito.</w:t>
      </w:r>
    </w:p>
    <w:p>
      <w:r>
        <w:t xml:space="preserve">4.</w:t>
      </w:r>
    </w:p>
    <w:p>
      <w:r>
        <w:t xml:space="preserve">Cinge-se a apelação sobre a estipulação de honorários sucumbenciais na sentença no importe de 20 % (vinte por cento) sobre o valor cobrado na execução fiscal correlata, em suposta ofensa aos critérios estabelecidos no § 2º do art. 85 do CPC.</w:t>
      </w:r>
    </w:p>
    <w:p>
      <w:r>
        <w:t xml:space="preserve">5. Tratam-se os autos de embargos à execução fiscal opostos por MARCELO CÂMARA LOCAÇÕES E TRANSPORTES LTDA, por meio da Defensoria Pública da União, alegando a nulidade de citação por edital, pois não foram esgotadas todas as opções possíveis para localização do executado e execução por negativa geral.</w:t>
      </w:r>
    </w:p>
    <w:p>
      <w:r>
        <w:t xml:space="preserve">6. Na sentença, a juíza atestou que não foram esgotadas as diligências possíveis para citação do executado antes da citação por edital, concluindo por sua nulidade, ordenando, em sequência, a expedição de carta precatória para citação e intimação do representante legal do executado em todos os endereços de Campina Grande-PB constante da consulta ao sistema SISBAJUD (id. 4058300.28675394).</w:t>
      </w:r>
    </w:p>
    <w:p>
      <w:r>
        <w:t xml:space="preserve">7. Observo que a controvérsia se restringiu ao debate de questão processual de fácil resolução e menor complexidade, o que, tomando como base os princípios da razoabilidade e proporcionalidade e os critérios definidos no art. 85, §2º, do CPC, não justifica a fixação de honorários sucumbenciais no máximo previsto do art. 85, §3º, I, do CPC.</w:t>
      </w:r>
    </w:p>
    <w:p>
      <w:r>
        <w:t xml:space="preserve">8. Apelação provida. </w:t>
      </w:r>
    </w:p>
    <w:p>
      <w:r>
        <w:t xml:space="preserve">tdb.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2026-06-05T09:08:13.150Z</dcterms:created>
  <dcterms:modified xsi:type="dcterms:W3CDTF">2026-06-05T09:08:13.150Z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