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PROCEDIMENTO ADMINISTRATIVO</w:t>
      </w:r>
    </w:p>
    <w:p/>
    <w:p>
      <w:r>
        <w:rPr>
          <w:b/>
          <w:bCs/>
        </w:rPr>
        <w:t xml:space="preserve">Recurso: </w:t>
      </w:r>
      <w:r>
        <w:t xml:space="preserve">08046559120164058100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Elio Wanderley De Siqueira Filho</w:t>
      </w:r>
    </w:p>
    <w:p>
      <w:r>
        <w:rPr>
          <w:b/>
          <w:bCs/>
        </w:rPr>
        <w:t xml:space="preserve">Julgado em: </w:t>
      </w:r>
      <w:r>
        <w:t xml:space="preserve">16/10/2019</w:t>
      </w:r>
    </w:p>
    <w:p/>
    <w:p>
      <w:r>
        <w:t xml:space="preserve">CONSTITUCIONAL E ADMINISTRATIVO. REMESSA OFICIAL E APELAÇÃO. RESPONSABILIDADE CIVIL DO ESTADO.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CONSTITUCIONAL E ADMINISTRATIVO. REMESSA OFICIAL E APELAÇÃO. RESPONSABILIDADE CIVIL DO ESTADO. DESAPARECIMENTO DE BENS APREENDIDOS PELA AUTORIDADE POLICIAL. OBRIGAÇÃO DE INDENIZAR. AÇÃO/OMISSÃO, DANO E NEXO DE CAUSALIDADE. NÃO PROVIMENTO.</w:t>
      </w:r>
    </w:p>
    <w:p>
      <w:r>
        <w:t xml:space="preserve">1. Remessa oficial e apelação interposta pela UNIÃO, em face da sentença que julgou procedente o pedido deduzido pela autora, para condenar o ente público federal réu "ao pagamento, a título de indenização por danos materiais, no valor de R$94.212,30, devidamente atualizados pelo Manual de Cálculos da Justiça Federal no momento anterior à expedição do competente precatório".</w:t>
      </w:r>
    </w:p>
    <w:p>
      <w:r>
        <w:t xml:space="preserve">2. O pleito reparatório da autora foi formulado, ao fundamento de que, instada a restituir os bens que haviam sido apreendidos e ficaram sob a sua guarda, no âmbito de inquérito policial, a Polícia Federal apenas o fez parcialmente, porque parte deles não foi localizada.</w:t>
      </w:r>
    </w:p>
    <w:p>
      <w:r>
        <w:t xml:space="preserve">3. Segundo consta dos autos, em virtude de denúncia anônima referente ao crime de receptação de carga de fios de cobre furtados das empresas TELEMAR (OI) e COELCE, foi instaurado inquérito policial e apreendidos o caminhão interceptado e a carga de fios de cobre/sucata de cobre. Essa carga apreendida ficou depositada em três partes, uma (50 kg) com a TELEMAR (OI), outra (2.070 kg) com a COELCE e o restante com a Polícia Federal.</w:t>
      </w:r>
    </w:p>
    <w:p>
      <w:r>
        <w:t xml:space="preserve">4. Ainda de acordo com os documentos acostados, o inquérito policial foi arquivado em 03.04.2014, a requerimento do Ministério Público, que afirmou a inexistência de dolo específico dos indiciados e de comprovação da materialidade delitiva, faltando base legal para a propositura da ação penal. Na sequência, o MP, em relação à carga apreendida, pugnou pela intimação do indiciado para apresentar as notas fiscais comprobatórias da aquisição lícita do material. Em decisão juntada aos autos, o Juízo criminal decidiu: "Apresentadas as notas, como se observa às fls. 260/267, novamente o Ministério Público se pronunciou, desta feita, destacando que o laudo pericial não foi conclusivo em afirmar se a carga apreendida pertenceria às empresas supostamente vítimas, opinando pela devolução ao legítimo proprietário, uma vez que não há mais interesse no tocante a este procedimento, bem como a inexistência de dolo e comprovação da materialidade do delito, reportando ainda à apresentação das notas fiscais./De fato, entendo que assiste razão ao Ministério Público, uma vez que este procedimento foi arquivado justamente em virtude da falta de provas em relação à aquisição ilícita da carga apreendida pertencente à Empresa Eletrofios, devendo-se destacar a apresentação das notas fiscais referentes aos produtos./Assim, pelo que foi exposto e considerando ainda o parecer do representante do Ministério Público, hei por bem, determinar a devolução do material apreendido no dia 11 de agosto de 2010, que está especificado no auto de apresentação e apreensão de fl. 14, ao representante legal da Empresa Eletrofios ou ao advogado constituído, mediante recibo, o que faço com esteio no artigo 120 do Código de Processo Penal".</w:t>
      </w:r>
    </w:p>
    <w:p>
      <w:r>
        <w:t xml:space="preserve">5. Solicitadas das depositárias, a TELEMAR (OI) e a COELCE devolveram os bens apreendidos, ao passo que a Polícia Federal não entregou a totalidade dos fios de cobre/sucata de cobre que ficaram sob a sua guarda, mas apenas partes deles (termo de restituição de id. 1390519), de modo que, em relação à parte não localizada (6.370 kg), a autora ajuizou a ação indenizatória.</w:t>
      </w:r>
    </w:p>
    <w:p>
      <w:r>
        <w:t xml:space="preserve">6. Em sua contestação (e também na apelação), a UNIÃO não negou o extravio, apenas se insurgindo contra a pretensão autoral, sob dois fundamentos: a) a apuração sobre esse evento seria da competência do Juízo criminal; b) o valor pedido a título de indenização deveria ser reduzido, seja por se tratar de sucata de cobre, seja porque o cobre tem o preço flutuante no mercado.</w:t>
      </w:r>
    </w:p>
    <w:p>
      <w:r>
        <w:t xml:space="preserve">7. Sobre o extravio dos fios de cobre/sucata de cobre apreendidos, houve a instauração da Sindicância Investigativa nº 07/2015-SR/DPF/CE, que restou arquivada, porque se concluiu que o desaparecimento do material ocorreu nas dependências da Empresa D&amp;M Estacionamento, empresa contratada para armazenagem dos veículos e materiais apreendidos pela Polícia Federal no Ceará, não tendo sido identificada a responsabilidade de qualquer servidor da PF. Os autos da sindicância revelam a falta de controle e de segurança, em relação aos materiais apreendidos, nas dependências da aludida empresa. Nos termos de depoimento de págs. 23 e 24 do id. 1792331, um dos empregados da contratada e o seu administrador afirmaram ter verificado carros arrombados e presenciado tentativa de furto no terreno, bem como constatado "que foram furtados fios de cobre, os quais estavam alocados em cima da carroceria de um caminhão apreendido".</w:t>
      </w:r>
    </w:p>
    <w:p>
      <w:r>
        <w:t xml:space="preserve">8. Consta, ainda, dos autos da sindicância, o Ofício nº 126/2015-SELOG/SR/DPF/CE (pág. 8 do id. 1792331), expedido pelo Departamento da Polícia Federal do Ceará, dirigido à Empresa D&amp;M Veículos Ltda, com solicitação para "dar cumprimento ao pedido de ressarcimento, via seguradora, pelo prejuízo causado ao proprietário do material (fios de cobre), totalizando 6.370 Kg [...], conforme consta no Pedido de Restituição protocolado sob o nº 0471677.34.2010.8.06.0001, 3ª Vara Criminal da Comarca de Fortaleza/CE [...] O material reclamado foi apreendido nos autos do Inquérito Policial nº 0768/2010-SR/DPF/CE tendo sido recebido para custódia e depósito na vossa empresa, com as garantias previstas na Cláusula Quarta - Das Obrigações da Contratada (4.4 e 4.7 do Contrato nº 05/2014) [...]".</w:t>
      </w:r>
    </w:p>
    <w:p>
      <w:r>
        <w:t xml:space="preserve">9. Todos esses documentos, evidenciam que os materiais não restituídos desapareceram quando estavam sob a responsabilidade da Polícia Federal. O fato de o DPF ter contratado uma empresa terceirizada para o armazenamento dos bens que apreende nas suas operações, não afasta a sua responsabilidade e o seu dever de indenizar em caso de prejuízo ao administrado, sem prejuízo de eventual ação regressiva contra a contratada. Em verdade, as medidas adotadas pela PF para cobrar da contratada a cobertura dos prejuízos suportados pelo particular confirma a existência da ação/omissão, do dano e do nexo de causalidade que ensejam a obrigação de indenizar, no contexto da responsabilidade civil do Estado (art. 37, § 6º, da CF/88).</w:t>
      </w:r>
    </w:p>
    <w:p>
      <w:r>
        <w:t xml:space="preserve">10. O processo administrativo de investigação do desaparecimento e no qual se desenvolveram os atos para a reparação dos prejuízos é suficiente para embasar o acolhimento da pretensão autoral, não havendo necessidade de se aguardar qualquer apuração na esfera criminal, como corretamente concluiu o Juízo a quo.</w:t>
      </w:r>
    </w:p>
    <w:p>
      <w:r>
        <w:t xml:space="preserve">11. Acerca do montante fixado a título indenizatório, lastreou-se em laudo expedido por peritos da própria PF, no qual se estimou o preço correspondente, "em virtude do grande número de sacos, alguns dos quais encontravam-se rasgados, não foi possível pesar cada saco individualmente. Entretanto, o caminhão que transportava a carga foi pesado com e sem a carga, e a diferença de peso, correspondente ao peso da carga, foi de aproximadamente 14.000 kg (cartoze mil quilogramas), conforme descrito no Auto de Apreensão./A estimativa do preço da sucata do cobre foi obtida através de pesquisa na Internet em 02/03/2011. Com base no sítio eletrônico http://www.sucatas.com/cotacaoamplicobre.html, a base de preço para o cobre da categoria mais compatível com o material examinado, MEL 1º (Exclusivamente sobre em fios limpos, livre de soldas e emendas), em 19/02/2011 é de R$14,47/Kg. Para validar esta informação, comparou-se com a cotação internacional do cobre em 02/03/2011, de U$4,46/libra, que corresponde aproximadamente a R$16,4/Kg, donde se conclui que a cotação um pouco inferior da sucata de sobre é razoável. Dessa forma, o valor estimado da carga de sucata de cobre é de 14.000 x R$14,47 = R$202.580,00 [...]".</w:t>
      </w:r>
    </w:p>
    <w:p>
      <w:r>
        <w:t xml:space="preserve">12. Para desconstituir a força probante desse documento público, elaborado no âmbito da própria Polícia Federal, caberia à UNIÃO comprovar a incompatibilidade do valor estimado com os preços de mercado, e não apenas se referir, genericamente, às flutuações de preços das commodities nas bolsas de valores. De mais a mais, a eventual consideração dessas oscilações pode implicar preços menores, mas também, maiores.</w:t>
      </w:r>
    </w:p>
    <w:p>
      <w:r>
        <w:t xml:space="preserve">13. O fato de a empresa contratada ter ressarcido o prejuízo sofrido pelo autor, no curso da lide, quando o feito já se encontrava sentenciado, não induz à falta de interesse de agir, exigindo apenas que o montante quitado seja devidamente compensado na fase de liquidação.</w:t>
      </w:r>
    </w:p>
    <w:p>
      <w:r>
        <w:t xml:space="preserve">14. Remessa oficial e apelação não providas.</w:t>
      </w:r>
    </w:p>
    <w:p>
      <w:r>
        <w:t xml:space="preserve">15. Não provida a apelação, majora-se em 2% a condenação ao pagamento de honorários advocatícios, a título de verba honorária recursal, com base no art. 85, § 11, do CPC/2015.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2026-06-05T10:49:00.010Z</dcterms:created>
  <dcterms:modified xsi:type="dcterms:W3CDTF">2026-06-05T10:49:00.010Z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