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00004124720154058303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Ivan Lira De Carvalho (Convocado)</w:t>
      </w:r>
    </w:p>
    <w:p>
      <w:r>
        <w:rPr>
          <w:b/>
          <w:bCs/>
        </w:rPr>
        <w:t xml:space="preserve">Julgado em: </w:t>
      </w:r>
      <w:r>
        <w:t xml:space="preserve">17/06/2020</w:t>
      </w:r>
    </w:p>
    <w:p/>
    <w:p>
      <w:r>
        <w:t xml:space="preserve">E M E N T A EMBARGOS DE DECLARAÇÃO. OMISSÃO, CONTRADIÇÃO E OBSCURIDADE. AUSÊNCIA DE VÍCIO(S) ACLARATÓRIO(S).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 M E N T A </w:t>
      </w:r>
    </w:p>
    <w:p>
      <w:r>
        <w:t xml:space="preserve">EMBARGOS DE DECLARAÇÃO. OMISSÃO, CONTRADIÇÃO E OBSCURIDADE. AUSÊNCIA DE VÍCIO(S) ACLARATÓRIO(S). DESPROVIMENTO. </w:t>
      </w:r>
    </w:p>
    <w:p>
      <w:r>
        <w:t xml:space="preserve">I — Embargos de declaração opostos ao acórdão da 1ª Turma do TRF-5ª Região, que negou provimento à apelação interposta pela Defesa. </w:t>
      </w:r>
    </w:p>
    <w:p>
      <w:r>
        <w:t xml:space="preserve">II — O recurso acena com omissão, contradição e obscuridade alegando, em resumo, ter o acórdão deixado de se manifestar acerca da incompetência da Justiça Federal para processar e julgar o delito do artigo 158 do Código Penal, como também não se debruçou sobre a prova documental que comprovaria a inocência da Embargante e os demais elementos colhidos em Juízo, em especial os depoimentos das testemunhas e as informações contraditórias prestadas pela vítima. </w:t>
      </w:r>
    </w:p>
    <w:p>
      <w:r>
        <w:t xml:space="preserve">III — O acórdão embargado analisou, de forma expressa e congruente, as alegações da Apelante sobre a competência da Justiça Federal para processar e julgar o delito do artigo 158 do Código Penal, que decorre da conexão entre o crime de extorsão praticado pela Embargante e o de falsificação de documentos utilizados para obtenção de benefício previdenciário praticado por outro Réu. Ponderou, também, que o conjunto probatório produzido nos autos, documental e testemunhal, é conclusivo quanto à autoria, materialidade e o dolo do delito em questão, razão pela qual não se verifica(m) o(s) apontado(s) vício(s) aclaratório(s), na temática versada no julgado. </w:t>
      </w:r>
    </w:p>
    <w:p>
      <w:r>
        <w:t xml:space="preserve">IV — Desprovimento dos embargos de declaração.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2026-06-05T09:08:29.612Z</dcterms:created>
  <dcterms:modified xsi:type="dcterms:W3CDTF">2026-06-05T09:08:29.612Z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