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CONSTRANGIMENTO ILEGAL</w:t>
      </w:r>
    </w:p>
    <w:p>
      <w:r>
        <w:rPr>
          <w:i/>
          <w:iCs/>
          <w:color w:val="666666"/>
        </w:rPr>
        <w:t xml:space="preserve">EXCESSO DE PRAZO</w:t>
      </w:r>
    </w:p>
    <w:p/>
    <w:p>
      <w:r>
        <w:rPr>
          <w:b/>
          <w:bCs/>
        </w:rPr>
        <w:t xml:space="preserve">Recurso: </w:t>
      </w:r>
      <w:r>
        <w:t xml:space="preserve">08046582820184050000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Carlos Rebelo Junior (Convocado)</w:t>
      </w:r>
    </w:p>
    <w:p>
      <w:r>
        <w:rPr>
          <w:b/>
          <w:bCs/>
        </w:rPr>
        <w:t xml:space="preserve">Julgado em: </w:t>
      </w:r>
      <w:r>
        <w:t xml:space="preserve">13/06/2018</w:t>
      </w:r>
    </w:p>
    <w:p/>
    <w:p>
      <w:r>
        <w:t xml:space="preserve">PENAL E PROCESSUAL PENAL. HABEAS CORPUS. PRISÃO EM FLAGRANTE DELITO CONVERTIDA EM PREVENTIVA.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HABEAS CORPUS. PRISÃO EM FLAGRANTE DELITO CONVERTIDA EM PREVENTIVA. ARTS. 180 (RECEPTAÇÃO), 297 (FALSIFICAÇÃO DE DOCUMENTO PÚBLICO), 304 (USO DE DOCUMENTO FALSO) E 311 (ADULTERAÇÃO DE SINAL IDENTIFICADOR DE VEÍCULO AUTOMOTOR), TODOS DO CÓDIGO PENAL. CONSTRANGIMENTO ILEGAL. EXCESSO DE PRAZO. INOBSERVÂNCIA. PERICULOSIDADE DO PACIENTE. DENEGAÇÃO DA ORDEM.</w:t>
      </w:r>
    </w:p>
    <w:p>
      <w:r>
        <w:t xml:space="preserve">1. Habeas Corpus, com pedido de liminar, em favor do paciente, objetivando a revogação da prisão preventiva, sob o argumento de excesso de prazo na formação da culpa.</w:t>
      </w:r>
    </w:p>
    <w:p>
      <w:r>
        <w:t xml:space="preserve">2. A jurisprudência desta Corte já reconheceu que o paciente não pode permanecer indefinidamente custodiado sem que seja encerrada a instrução. O excesso de prazo configura o constrangimento ilegal a ensejar a concessão de liberdade provisória. Precedente: (HC 2130/PB, Relator: Desembargador Federal Élio Wanderley de Siqueira Filho, Primeira Turma,, julg. 28/04/2005, publ. DJ: 10/08/2005, p.1007, decisão unânime).</w:t>
      </w:r>
    </w:p>
    <w:p>
      <w:r>
        <w:t xml:space="preserve">3. No caso, o paciente foi preso em flagrante delito em 25/01/2018, teve a prisão convertida em preventiva em 29/01/2018, a denúncia foi ofertada em 20/02/2018 e recebida pelo Juízo Estadual em 26/02/2018, o paciente arguiu exceção de incompetência em 01/03/2018, o Ministério Público ofertou parecer em 07/03/2018, o Juízo Estadual declinou da competência e remeteu os autos à Justiça Federal em 08/03/2018, os autos foram distribuídos ao Juízo Federal em 20/04/2018, o despacho foi proferido em 23/04/2018, o requerimento de diligências (perícia técnica) pelo Parquet foi ofertado em 27/04/2018, o Juízo a quo deferiu as diligências em 30/04/2018 (determinando sua realização com extrema urgência), o paciente requereu o relaxamento da prisão em 16/05/2018, o MPF foi intimado em 18/05/2018 e ofertou parecer em 24/05/2018, o Laudo Pericial foi apresentado em 01/06/2018, o Juízo a quo proferiu decisão em 03/06/2018.</w:t>
      </w:r>
    </w:p>
    <w:p>
      <w:r>
        <w:t xml:space="preserve">4. A jurisprudência pátria tem reconhecido que o prazo de 81 dias para conclusão da instrução criminal não é absoluto, tratando-se apenas de um parâmetro geral, que pode ser ultrapassado quando a complexidade do processo criminal ou a pluralidade de réus justificarem, variando, portanto, conforme a particularidade de cada ação penal (HC 00000398820184050000, Desembargador Federal Rogério Fialho, TRF5 - Terceira Turma, DJE:12/03/2018 – P. 82).</w:t>
      </w:r>
    </w:p>
    <w:p>
      <w:r>
        <w:t xml:space="preserve">5. Não restou configurado o alegado constrangimento ilegal por excesso de prazo, eis que, desde o momento em que o paciente foi preso em flagrante delito, todos os atos processuais foram realizados com a máxima urgência e celeridade (questão de dias).</w:t>
      </w:r>
    </w:p>
    <w:p>
      <w:r>
        <w:t xml:space="preserve">6. Necessidade de manutenção da segregação do paciente para garantia da ordem pública, diante das circunstâncias que envolvem o seu passado, visto que esteve preso por condenação por tráfico de entorpecentes (Ação Penal 000347-50.2016.815.0981/TJPB) de 14/12/2015 até 05/12/2017 (dia em que recebeu liberdade provisória e que foi roubado o veículo com ele apreendido no dia de sua prisão em flagrante); além de já ter sido condenado a 20 (vinte) anos de reclusão por latrocínio (Processo nº 0004724-19.1990.815.2002) e a 6 (seis) anos e 03 (três) meses de reclusão por roubo (Processo nº 025059-78.1998.815.2002).</w:t>
      </w:r>
    </w:p>
    <w:p>
      <w:r>
        <w:t xml:space="preserve">7. Ordem de habeas corpus denegada. </w:t>
      </w:r>
    </w:p>
    <w:p>
      <w:r>
        <w:t xml:space="preserve">EMENTA: PENAL E PROCESSUAL PENAL. HABEAS CORPUS. PRISÃO EM FLAGRANTE DELITO CONVERTIDA EM PREVENTIVA. ARTS. 180 (RECEPTAÇÃO), 297 (FALSIFICAÇÃO DE DOCUMENTO PÚBLICO), 304 (USO DE DOCUMENTO FALSO) E 311 (ADULTERAÇÃO DE SINAL IDENTIFICADOR DE VEÍCULO AUTOMOTOR), TODOS DO CÓDIGO PENAL. CONSTRANGIMENTO ILEGAL. EXCESSO DE PRAZO. INOBSERVÂNCIA. PERICULOSIDADE DO PACIENTE. DENEGAÇÃO DA ORDEM.</w:t>
      </w:r>
    </w:p>
    <w:p>
      <w:r>
        <w:t xml:space="preserve">1. Habeas Corpus, com pedido de liminar, em favor do paciente, objetivando a revogação da prisão preventiva, sob o argumento de excesso de prazo na formação da culpa.</w:t>
      </w:r>
    </w:p>
    <w:p>
      <w:r>
        <w:t xml:space="preserve">2. A jurisprudência desta Corte já reconheceu que o paciente não pode permanecer indefinidamente custodiado sem que seja encerrada a instrução. O excesso de prazo configura o constrangimento ilegal a ensejar a concessão de liberdade provisória. Precedente: (HC 2130/PB, Relator: Desembargador Federal Élio Wanderley de Siqueira Filho, Primeira Turma,, julg. 28/04/2005, publ. DJ: 10/08/2005, p.1007, decisão unânime).</w:t>
      </w:r>
    </w:p>
    <w:p>
      <w:r>
        <w:t xml:space="preserve">3. No caso, o paciente foi preso em flagrante delito em 25/01/2018, teve a prisão convertida em preventiva em 29/01/2018, a denúncia foi ofertada em 20/02/2018 e recebida pelo Juízo Estadual em 26/02/2018, o paciente arguiu exceção de incompetência em 01/03/2018, o Ministério Público ofertou parecer em 07/03/2018, o Juízo Estadual declinou da competência e remeteu os autos à Justiça Federal em 08/03/2018, os autos foram distribuídos ao Juízo Federal em 20/04/2018, o despacho foi proferido em 23/04/2018, o requerimento de diligências (perícia técnica) pelo Parquet foi ofertado em 27/04/2018, o Juízo a quo deferiu as diligências em 30/04/2018 (determinando sua realização com extrema urgência), o paciente requereu o relaxamento da prisão em 16/05/2018, o MPF foi intimado em 18/05/2018 e ofertou parecer em 24/05/2018, o Laudo Pericial foi apresentado em 01/06/2018, o Juízo a quo proferiu decisão em 03/06/2018.</w:t>
      </w:r>
    </w:p>
    <w:p>
      <w:r>
        <w:t xml:space="preserve">4. A jurisprudência pátria tem reconhecido que o prazo de 81 dias para conclusão da instrução criminal não é absoluto, tratando-se apenas de um parâmetro geral, que pode ser ultrapassado quando a complexidade do processo criminal ou a pluralidade de réus justificarem, variando, portanto, conforme a particularidade de cada ação penal (HC 00000398820184050000, Desembargador Federal Rogério Fialho, TRF5 - Terceira Turma, DJE:12/03/2018 – P. 82).</w:t>
      </w:r>
    </w:p>
    <w:p>
      <w:r>
        <w:t xml:space="preserve">5. Não restou configurado o alegado constrangimento ilegal por excesso de prazo, eis que, desde o momento em que o paciente foi preso em flagrante delito, todos os atos processuais foram realizados com a máxima urgência e celeridade (questão de dias).</w:t>
      </w:r>
    </w:p>
    <w:p>
      <w:r>
        <w:t xml:space="preserve">6. Necessidade de manutenção da segregação do paciente para garantia da ordem pública, diante das circunstâncias que envolvem o seu passado, visto que esteve preso por condenação por tráfico de entorpecentes (Ação Penal 000347-50.2016.815.0981/TJPB) de 14/12/2015 até 05/12/2017 (dia em que recebeu liberdade provisória e que foi roubado o veículo com ele apreendido no dia de sua prisão em flagrante); além de já ter sido condenado a 20 (vinte) anos de reclusão por latrocínio (Processo nº 0004724-19.1990.815.2002) e a 6 (seis) anos e 03 (três) meses de reclusão por roubo (Processo nº 025059-78.1998.815.2002).</w:t>
      </w:r>
    </w:p>
    <w:p>
      <w:r>
        <w:t xml:space="preserve">7. Ordem de habeas corpus denegada.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2026-06-05T12:17:33.157Z</dcterms:created>
  <dcterms:modified xsi:type="dcterms:W3CDTF">2026-06-05T12:17:33.157Z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