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TÍTULO EXECUTIVO EXTRAJUDICIAL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08006626320184058102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RogÉRio De Meneses Fialho Moreira</w:t>
      </w:r>
    </w:p>
    <w:p>
      <w:r>
        <w:rPr>
          <w:b/>
          <w:bCs/>
        </w:rPr>
        <w:t xml:space="preserve">Julgado em: </w:t>
      </w:r>
      <w:r>
        <w:t xml:space="preserve">04/12/2019</w:t>
      </w:r>
    </w:p>
    <w:p/>
    <w:p>
      <w:r>
        <w:t xml:space="preserve">PROCESSUAL CIVIL. EMBARGOS À EXECUÇÃO DE TÍTULO EXECUTIVO EXTRAJUDICIAL. CÉDULA DE CRÉDITO BANCÁRIO.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ajuizada pela Caixa Econômica Federal contra devedora de cédula de crédito bancário. O tribunal rejeitou a alegação de prescrição trienal, considerando que a ação foi proposta em maio/2018, dentro do prazo, e confirmou a constituição do título executivo judicial, inclusive pela responsabilidade solidária da apelante. Houve extinção parcial da execução quanto à dívida já paga.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EMBARGOS À EXECUÇÃO DE TÍTULO EXECUTIVO EXTRAJUDICIAL. CÉDULA DE CRÉDITO BANCÁRIO. PRAZO DE PRESCRIÇÃO TRIENAL CONTADO DO VENCIMENTO DO TÍTULO. IMPROVIMENTO DA APELAÇÃO.</w:t>
      </w:r>
    </w:p>
    <w:p>
      <w:r>
        <w:t xml:space="preserve">1. Apelação interposta por THAIS MAIA MENDES contra sentença que rejeitou os embargos à ação monitória ajuizada pela CAIXA ECONÔMICA FEDERAL, constituindo de pleno direito o título executivo judicial para o pagamento do valor de R$ 50.156,43, referentes ao inadimplemento do Contrato de Relacionamento nº 3587003000007558 (Cheque Empresa Caixa) e da Cédula de Crédito Bancário nº 053587003000050279 - OP 734 (LIMITE DE CRÉDITO DIRETO AO CONSUMIDOR EM CONTA CORRENTE - CRÉDITO DIRETO CAIXA - CDC).</w:t>
      </w:r>
    </w:p>
    <w:p>
      <w:r>
        <w:t xml:space="preserve">2. Ocorreu a perda parcial do objeto do feito, tendo em vista que CAIXA atravessou petição informando o pagamento parcial da dívida, notadamente da oriunda do Contrato nº 053587003000050279. A hipótese é, pois, de extinção parcial da execução.</w:t>
      </w:r>
    </w:p>
    <w:p>
      <w:r>
        <w:t xml:space="preserve">3. A ação monitória foi proposta, em maio/2018, fundamentada em Contrato de Relacionamento nº 3587003000007558 (Cheque Empresa Caixa), firmado em janeiro/2017 e da Cédula de Crédito Bancário nº 053587003000050279 - OP 734 (LIMITE DE CRÉDITO DIRETO AO CONSUMIDOR EM CONTA CORRENTE - CRÉDITO DIRETO CAIXA - CDC), também assinada em janeiro/2017. Não há como se considerar prescrito o direito de exigir judicialmente o adimplemento do avençado.</w:t>
      </w:r>
    </w:p>
    <w:p>
      <w:r>
        <w:t xml:space="preserve">4. A devedora também firmou o contrato no qual assumiu a condição de fiadora e devedora solidária, "no tocante ao pagamento de todo e qualquer valor à CAIXA" (Cláusula 12ª do Contrato). A pretensão recursal, assim, esbarra no entendimento segundo o qual "O avalista do titulo de credito vinculado a contrato de mútuo também responde pelas obrigações pactuadas, quando no contrato figurar como devedor solidário." (Súmula 26 do STJ).</w:t>
      </w:r>
    </w:p>
    <w:p>
      <w:r>
        <w:t xml:space="preserve">5. Extinção parcial da execução. Apelação conhecida em parte e, na parte conhecida,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2026-06-05T09:08:08.972Z</dcterms:created>
  <dcterms:modified xsi:type="dcterms:W3CDTF">2026-06-05T09:08:08.972Z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