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SOCIAL</w:t>
      </w:r>
    </w:p>
    <w:p>
      <w:r>
        <w:rPr>
          <w:i/>
          <w:iCs/>
          <w:color w:val="666666"/>
        </w:rPr>
        <w:t xml:space="preserve">APOSENTADORIA POR IDADE</w:t>
      </w:r>
    </w:p>
    <w:p/>
    <w:p>
      <w:r>
        <w:rPr>
          <w:b/>
          <w:bCs/>
        </w:rPr>
        <w:t xml:space="preserve">Recurso: </w:t>
      </w:r>
      <w:r>
        <w:t xml:space="preserve">00017935120198250061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Daniela Zarzar Pereira De Melo Queiroz (Convocada)</w:t>
      </w:r>
    </w:p>
    <w:p>
      <w:r>
        <w:rPr>
          <w:b/>
          <w:bCs/>
        </w:rPr>
        <w:t xml:space="preserve">Julgado em: </w:t>
      </w:r>
      <w:r>
        <w:t xml:space="preserve">08/12/2021</w:t>
      </w:r>
    </w:p>
    <w:p/>
    <w:p>
      <w:r>
        <w:t xml:space="preserve">PREVIDENCIÁRIO. APOSENTADORIA POR IDADE RURAL. QUALIDADE DE SEGURADO ESPECIAL. HONORÁRIOS.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PREVIDENCIÁRIO. APOSENTADORIA POR IDADE RURAL. QUALIDADE DE SEGURADO ESPECIAL. HONORÁRIOS. CUSTAS NA COMPETÊNCIA DELEGADA. APELAÇÃO DO INSS IMPROVIDA.</w:t>
      </w:r>
    </w:p>
    <w:p>
      <w:r>
        <w:t xml:space="preserve">1. A aposentadoria por idade rural exige o implemento da idade de 55 anos para a mulher e 60 anos para o homem e o efetivo exercício da atividade rural, ainda que descontínua, no período imediatamente anterior ao requerimento do benefício em número de meses idêntico à respectiva carência, a qual a partir de 2011 passou a ser de 180 meses (arts. 39, I c/c 11, VII, "a", item 1, c/c 48, §§ 1º e 2º e 25, II, c/c 142 e 143 da Lei 8.213/91.</w:t>
      </w:r>
    </w:p>
    <w:p>
      <w:r>
        <w:t xml:space="preserve">2. Diferentemente da facilidade da comprovação da idade, a prova do tempo de serviço requer a apresentação de início de prova material, ainda que indiciária, expedida na época em que ocorridos os fatos, não sendo suficiente apenas a prova testemunhal, salvo ocorrência de força maior conforme previsto em regulamento (art. 55, §3º, da Lei 8.213/91). No mesmo sentido, a Súmula 149 do STJ ("A prova exclusivamente testemunhal não basta a comprovação da atividade rurícola, para efeito da obtenção de benefício previdenciário").</w:t>
      </w:r>
    </w:p>
    <w:p>
      <w:r>
        <w:t xml:space="preserve">3. Acerca da valoração dos documentos nas causas de trabalhadores rurais, o STJ tem adotado critérios interpretativos favorecedores de uma jurisdição socialmente justa, admitindo mais amplamente documentação comprobatória da atividade desenvolvida. E, nesse mister, "IV firmou posicionamento segundo o qual as certidões de nascimento, casamento e óbito, bem como certidão da Justiça Eleitoral, carteira de associação ao Sindicato dos Trabalhadores Rurais e contratos de parceria agrícola são aceitos como início da prova material, nos casos em que a profissão rural estiver expressamente consignada. V admite que a condição profissional de trabalhador rural de um dos cônjuges, constante de assentamento em Registro Civil, seja extensível ao outro, com vistas à comprovação de atividade rurícola. VI orienta ainda no sentido de que, para a concessão da aposentadoria por idade rural, não se exige que a prova material do labor agrícola se refira a todo o período de carência, desde que haja prova testemunhal apta a ampliar a eficácia probatória dos documentos." (ERESp 1171565/SP, Rel. Min. Nefi Cordeiro, 3ª Seção, julgado em 22/2/2015).</w:t>
      </w:r>
    </w:p>
    <w:p>
      <w:r>
        <w:t xml:space="preserve">4. À vista da possibilidade de extensão da prova de atividade de um ao outro membro da família, chama atenção a circunstância em que um deles exerce atividade urbana. A princípio, mesmo o trabalhador rural pode exercer atividade urbana em períodos intercalados sem que haja óbice ao reconhecimento da qualidade de segurado especial. No entanto, quando for evidenciado o exercício de trabalho urbano a prova precisa ser bem desenhada, de modo a caracterizar ou não a atividade rurícola. (EREsp 1304479/SP, Rel. Min. Herman Benjamin, 1ª Seção, julgado em 10/10/2012).</w:t>
      </w:r>
    </w:p>
    <w:p>
      <w:r>
        <w:t xml:space="preserve">5. No caso, a autora requereu o benefício em 4/6/2019, quando contava 55 anos de idade (docs. 81 e 101 em ordem decrescente), devendo comprovar 180 meses de efetivo exercício de atividade rural, considerando que completou 55 anos em 3/6/2019.</w:t>
      </w:r>
    </w:p>
    <w:p>
      <w:r>
        <w:t xml:space="preserve">6. Da narrativa extraída do julgado recorrido sopesada com os documentos apresentados, constata-se que as provas materiais e as depoenciais confirmam inexistente a atividade rural. A despeito de os documentos da autora serem datados muito próximos ao requerimento em 2019, como o contrato de meeiro da p. 82, pois, embora datado de 2015, refere-se ao período de 1998 a 2015, é assinado em 2015, mas a firma só veio a ser reconhecida em 2019, e a autodeclaração rural da p. 88, a autora possui documentação anterior, como de 2005 com a relação de Distribuição de Sementes (p. 83), a Saúde em 2014 (p. 84), a CONTAG em 2015 (p. 86). Tem ainda a pensão por morte deferida para si em 3/11/2015 do esposo falecido em 18/10/2015 (p. 87).</w:t>
      </w:r>
    </w:p>
    <w:p>
      <w:r>
        <w:t xml:space="preserve">7. Por outro lado, a testemunha ouvida era filho da dona da terra e traz firmeza nas suas declarações quanto ao trabalho da autora.</w:t>
      </w:r>
    </w:p>
    <w:p>
      <w:r>
        <w:t xml:space="preserve">8. Em reforço de fundamentação, hão de ser sobrelevadas as impressões extraídas do julgador de 1ª instância por ter sido quem tem contato com a prova.</w:t>
      </w:r>
    </w:p>
    <w:p>
      <w:r>
        <w:t xml:space="preserve">9. Sobre as custas, não tem razão a autarquia. A Lei 9.289/96 dispõe sobre as custas devidas à União, na Justiça Federal de Primeiro e Segundo Graus, e, no §1º do art. 1º estatui: "Rege-se pela legislação estadual respectiva a cobrança de custas nas causas ajuizadas perante a Justiça Estadual, no exercício da jurisdição federal". De seu turno, o art. 4º que isenta o pagamento das custas da União, Estados, Municípios, Territórios e suas respectivas autarquias e fundações o faz nas demandas processadas perante a Justiça Federal, mesmo porque essa lei tem natureza de lei federal, exatamente por regular o processamento das causas perante o juízo federal. Incide assim, a disciplina da Súmula 178 do STJ: "O INSS não goza de isenção do pagamento de custas e emolumentos, nas ações acidentárias e de benefícios, propostas na Justiça Estadual." </w:t>
      </w:r>
    </w:p>
    <w:p>
      <w:r>
        <w:t xml:space="preserve">10. Os honorários advocatícios sucumbenciais mantidos, aos quais se acrescerão mais 1% a título dos honorários recursais, na forma do art. 85, §11, do CPC, tendo em vista ter havido inauguração de instância, os quais suspendo devido à gratuidade judiciária (art. 98, §3º, do CPC).</w:t>
      </w:r>
    </w:p>
    <w:p>
      <w:r>
        <w:t xml:space="preserve">11. Apelação do INSS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2026-06-05T10:49:01.343Z</dcterms:created>
  <dcterms:modified xsi:type="dcterms:W3CDTF">2026-06-05T10:49:01.343Z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