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APELAÇÃO</w:t>
      </w:r>
    </w:p>
    <w:p>
      <w:r>
        <w:rPr>
          <w:i/>
          <w:iCs/>
          <w:color w:val="666666"/>
        </w:rPr>
        <w:t xml:space="preserve">SENTENÇA NÃO PUBLICADA</w:t>
      </w:r>
    </w:p>
    <w:p/>
    <w:p>
      <w:r>
        <w:rPr>
          <w:b/>
          <w:bCs/>
        </w:rPr>
        <w:t xml:space="preserve">Recurso: </w:t>
      </w:r>
      <w:r>
        <w:t xml:space="preserve">08030048220204058100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Paulo Machado Cordeiro</w:t>
      </w:r>
    </w:p>
    <w:p>
      <w:r>
        <w:rPr>
          <w:b/>
          <w:bCs/>
        </w:rPr>
        <w:t xml:space="preserve">Julgado em: </w:t>
      </w:r>
      <w:r>
        <w:t xml:space="preserve">08/07/2024</w:t>
      </w:r>
    </w:p>
    <w:p/>
    <w:p>
      <w:r>
        <w:t xml:space="preserve">PENAL. PROCESSUAL PENAL. CRIME DE MOEDA FALSA. CONDENAÇÃO. APELO DA DEFESA. INEXIGIBILIDADE DE CONDUTA DIVERSA.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PENAL. PROCESSUAL PENAL. CRIME DE MOEDA FALSA. CONDENAÇÃO. APELO DA DEFESA. INEXIGIBILIDADE DE CONDUTA DIVERSA. NÃO CONFIGURAÇÃO. ATENUANTES DA CONFISSÃO E MENORIDADE. APLICAÇÃO. REDUÇÃO DA PENALIDADE. APELO PARCIALMENTE PROVIDO.</w:t>
      </w:r>
    </w:p>
    <w:p>
      <w:r>
        <w:t xml:space="preserve">1.</w:t>
      </w:r>
    </w:p>
    <w:p>
      <w:r>
        <w:t xml:space="preserve">Trata-se de apelação criminal apresentada pela DEFENSORIA PÚBLICA DA UNIÃO em favor de TAÍS MOREIRA NASCIMENTO contra sentença proferida pelo Juízo Federal da 11ª Vara do Ceará, que a condenou pelo crime de moeda falsa à pena privativa de liberdade de 03 anos e 06 meses de reclusão, além de multa.</w:t>
      </w:r>
    </w:p>
    <w:p>
      <w:r>
        <w:t xml:space="preserve">2. A acusação fora assim resumida no próprio ato jurisdicional rechaçado: </w:t>
      </w:r>
    </w:p>
    <w:p>
      <w:r>
        <w:t xml:space="preserve">17. Em sua gênese, tem-se, em apertada síntese, que, no dia 27 de dezembro de 2019, foi a acusada flagrada por policiais federais quando recebeu, em sua residência, encomenda (envelope) dos Correios a ela destinada contendo 395 (trezentas e noventa e cinco) cédulas falsas de R$ 100,00 (cem reais), por meio de entrega dos Correios.</w:t>
      </w:r>
    </w:p>
    <w:p>
      <w:r>
        <w:t xml:space="preserve">18. Do auto de prisão em flagrante, extrai-se que, naquela data, TAIS MOREIRA NASCIMENTO, por volta das 8:30, recebeu dos Correios encomenda previamente apontada como suspeita pelo setor de Triagem dos Correios, sendo, em seguida, abordada por Policiais Federais, anteriormente alertados de que provavelmente o conteúdo da encomenda postal seria de cédulas falsas. Feita a abertura da encomenda por TAIS (que constava como destinatária, no endereço Travessa Júlio Pinto, 35-Alto, nesta urbe), verificou a equipe policial a existência de 395 (trezentas e noventa e cinco) cédulas falsas que se reputou de excelente qualidade, sendo TAIS presa em flagrante delito, conforme apurado no Inquérito Policial nº 1129/2019-SR/PF/CE (Processo nº 0824963-46.2019.4.05.8100).</w:t>
      </w:r>
    </w:p>
    <w:p>
      <w:r>
        <w:t xml:space="preserve">3. Após a instrução processual penal, o juízo entendeu comprovadas a autoria e materialidade delitivas, motivo pelo qual condenou a ré. Na cadência, em sede de dosimetria, especificamente na primeira fase, considerou a culpabilidade (entendendo que a ré tinha plena consciência do que fizera), motivo (considerando que fora a intenção de lucro) e personalidade (considerando a "vida pregressa" da acusada, que já respondera a outros feitos criminais) como circunstâncias judiciais desfavoráveis, aplicando a pena-base de 03 anos e 06 meses de reclusão. Na segunda fase, desconsiderou a atenuante da confissão ao argumento de que a fundamentação não teria levado em conta apenas as afirmações da ré, mas sim o fato de ela ter sido presa em flagrante. Na terceira, nada sopesou. Por tal motivo, tornou a pena definitiva em 03 anos e 06 meses de reclusão, além de 30 dias-multa no valor de 1/30 cada (ID 4058100.19607066).</w:t>
      </w:r>
    </w:p>
    <w:p>
      <w:r>
        <w:t xml:space="preserve">4. Irresignada, a DPU apresentou apelo aduzindo, em suma, que: 1) seria o caso de aplicar a causa excludente de culpabilidade atinente à inexigibilidade de conduta diversa, pois a ré seria pessoa humilde, sem emprego formal, que havia perdido o marido e certamente vinha sofrendo pressões da organização criminosa da qual o marido era integrante; 2) em sede de dosimetria, requereu a aplicação da atenuante da confissão (art. 65, III, do CPB) e da idade inferior a 21 anos quando do cometimento do crime (art. 65, I, do CPB) (ID 4058100.19761960).</w:t>
      </w:r>
    </w:p>
    <w:p>
      <w:r>
        <w:t xml:space="preserve">5. Contrarrazões apresentadas sob ID 4058100.20091617.</w:t>
      </w:r>
    </w:p>
    <w:p>
      <w:r>
        <w:t xml:space="preserve">6. Parecer da Douta PRR sob ID4050000.24928177.</w:t>
      </w:r>
    </w:p>
    <w:p>
      <w:r>
        <w:t xml:space="preserve">7. Foram implementadas tentativas de celebrar ANPP, mas restaram infrutíferas.</w:t>
      </w:r>
    </w:p>
    <w:p>
      <w:r>
        <w:t xml:space="preserve">8. Rememorado em síntese, passemos a analisar as teses trazidas na apelação.</w:t>
      </w:r>
    </w:p>
    <w:p>
      <w:r>
        <w:t xml:space="preserve">9. Sobre a aventada inexigibilidade de conduta diversa, o juízo bem pontuou pela não configuração da causa excludente de culpabilidade ao assim dispor: </w:t>
      </w:r>
    </w:p>
    <w:p>
      <w:r>
        <w:t xml:space="preserve">26. Em sede de memoriais, requer a Defensoria Pública da União o reconhecimento da causa supralegal de exclusão da culpabilidade, no caso, a inexigibilidade de conduta diversa, sustentando, para tanto, que "a assistida, pessoa com precária educação e sem emprego formal, além de perder seu esposo, não ter fonte de renda, não ter como procurar refúgio com sua família e não ter perspectiva de emprego estava em situação de grande risco a sua sobrevivência e, por conseguinte, a salvaguarda do direito a vida e a dignidade humana está nesta lide intimamente relacionado ao cometimento do suposto ilícito imposto a acusada. Diante disso, a aplicação da inexigibilidade de conduta diversa é medida que se impõe, haja vista que a atitude da assistida foi praticada com o intuito de preservar sua subsistência. Ademais, vale ressaltar que o cometimento do ilícito advém de proposta de colega do falecido esposo da assistida de suposto nome Alan, que teria, após perceber a vulnerabilidade da Sra. Tais, proposto a ela apenas o fornecimento de seu endereço para que esta recebesse uma encomenda com moedas falsas sob a justificativa de receber R$ 500,00. Nesta esteira, salienta-se que para além da necessidade financeira existia um temor da assistida quanto a negativa desta proposta por este senhor, tendo em vista a relação dele com organização criminosa, e possível retaliação." </w:t>
      </w:r>
    </w:p>
    <w:p>
      <w:r>
        <w:t xml:space="preserve">27. Quanto à tese de inexigibilidade de conduta diversa, cabível salientar, inicialmente, que tal excludente da culpabilidade somente se verifica quando ao agente, diante das circunstâncias do caso concreto, não possa evitar a prática de ato ilícito, o que não se verifica na hipótese, como se passa a explanar.</w:t>
      </w:r>
    </w:p>
    <w:p>
      <w:r>
        <w:t xml:space="preserve">28. No caso dos autos, afirma a defesa que a denunciada, ante a situação de dificuldade financeira por que passava, e por temor a algum tipo de retaliação da facção criminosa da qual seu companheiro participava, aceitou a proposta de 'Alan', concordando em receber em seu nome e endereço encomenda postal contendo as notas falsas em questão.</w:t>
      </w:r>
    </w:p>
    <w:p>
      <w:r>
        <w:t xml:space="preserve">29. Ora, a insuficiência de recursos financeiros ou situação de vulnerabilidade social não pode justificar a prática de crimes, especialmente do crime sob comento, ante o bem jurídico tutelado, qual seja, a fé pública, vale dizer, a confiança que deve existir na moeda em circulação, sendo certo que, na hipótese de que se cuida, a denunciada aceitou receber elevada quantidade de notas falsas (num total de 395 - todas de valor de face de R$ 100,00), o que, em reais, representaria cerca R$ 39.500,00 (trinta e nove mil e quinhentos reais) em dinheiro falso.</w:t>
      </w:r>
    </w:p>
    <w:p>
      <w:r>
        <w:t xml:space="preserve">30. A simples alegação, sem qualquer comprovação nos autos, não é suficiente para caracterizar a alegada causa supralegal de exclusão da culpabilidade. Ademais, a ré poderia ter-se valido de outros meios lícitos para sanar a suposta dificuldade financeira, que sequer ficou comprovada nos autos. E, ainda que houvesse essa comprovação, tal fato não seria hábil para justificar a prática de um ilícito e elidir a responsabilização criminal da ré, sendo oportuno salientar, ademais, que a mesma pouco tempo antes de ser presa pelos fatos narrados no presente feito já havia sido presa também com moeda falsa. Dessa forma, a denunciada estava plenamente ciente dos riscos da prática delitiva, mas, mesmo assim, preferiu seguir no mundo do crime a procurar uma outra solução lícita para suprir ou amenizar suas alegadas dificuldades financeiras.</w:t>
      </w:r>
    </w:p>
    <w:p>
      <w:r>
        <w:t xml:space="preserve">31. Dessa forma, restaram plenamente caracterizadas autoria e materialidade delitivas, impondo-se a condenação da ré pela prática do crime previsto no art. 289, §1º, do Código Penal.</w:t>
      </w:r>
    </w:p>
    <w:p>
      <w:r>
        <w:t xml:space="preserve">10. Como visto: A defesa apenas afirmou, mas não comprovou, que a ré estava passando por privações financeiras, tampouco sendo ameaçada para que aceitasse perpetrar o crime em testilha. Ademais, ainda que tivesse comprovado tais fatos, necessário seria demonstrar que a ré não tinha condições de sanear os aludidos problemas de outra forma, senão mediante o cometimento de crime.</w:t>
      </w:r>
    </w:p>
    <w:p>
      <w:r>
        <w:t xml:space="preserve">11. Assim, pelos motivos apontados na sentença e ora endossados, não restou configurada hipótese de inexigibilidade de conduta diversa apta a afastar a culpabilidade.</w:t>
      </w:r>
    </w:p>
    <w:p>
      <w:r>
        <w:t xml:space="preserve">12. Passemos, doravante, a analisar o requerimento de aplicação das duas atenuantes: confissão e menoridade.</w:t>
      </w:r>
    </w:p>
    <w:p>
      <w:r>
        <w:t xml:space="preserve">13. Como visto - e não rebatido pela DPU -, a pena-base fora de 03 anos e 06 meses de reclusão.</w:t>
      </w:r>
    </w:p>
    <w:p>
      <w:r>
        <w:t xml:space="preserve">14. Na cadência, o juízo desconsiderou a aplicação da confissão ao argumento de que não teria sido ela a principal subsidiadora da condenação, mas sim a prisão em flagrante.</w:t>
      </w:r>
    </w:p>
    <w:p>
      <w:r>
        <w:t xml:space="preserve">15. Sem maiores delongas, o argumento utilizado pelo juízo não mais se sustenta diante do atual entendimento jurisprudencial, especificamente do estampado na Súmula 545 do STJ.</w:t>
      </w:r>
    </w:p>
    <w:p>
      <w:r>
        <w:t xml:space="preserve">16. É que, consoante sumulado, sempre que a confissão de alguma forma for utilizada para a formação do convencimento do julgador - o que ocorreu no caso -, o réu fará jus à atenuante prevista no art. 65, III, d, do CPB Código Penal (Súmula 545 do STJ).</w:t>
      </w:r>
    </w:p>
    <w:p>
      <w:r>
        <w:t xml:space="preserve">17. Dizendo de outro modo, ainda que a confissão nem tenha sido a principal "fonte" ensejadora da condenação, caso tenha existido e sido utilizada na fundamentação - o que inegavelmente ocorreu no caso -, a atenuante deve ser aplicada.</w:t>
      </w:r>
    </w:p>
    <w:p>
      <w:r>
        <w:t xml:space="preserve">18. Quanto à menoridade, inegável seu cabimento pois a ré, quando da prática do crime, tinha menos de 21 anos. É que TAIS nasceu em 29/07/2000 e o crime fora perpetrado em 27/12/2019, logo, tinha pouco mais de 19 anos.</w:t>
      </w:r>
    </w:p>
    <w:p>
      <w:r>
        <w:t xml:space="preserve">19. Portanto, aplicáveis as duas atenuantes genéricas requeridas pela DPU.</w:t>
      </w:r>
    </w:p>
    <w:p>
      <w:r>
        <w:t xml:space="preserve">20. Diante da impossibilidade de reduzir a pena aquém do mínimo legal, fixo a pena final em 03 anos de reclusão.</w:t>
      </w:r>
    </w:p>
    <w:p>
      <w:r>
        <w:t xml:space="preserve">21. Na cadência de mudança, bem como levando em conta a razoabilidade e proporcionalidade, reduzimos também a quantidade de dias-multa para 20 dias, mantido o valor unitário.</w:t>
      </w:r>
    </w:p>
    <w:p>
      <w:r>
        <w:t xml:space="preserve">22. Apelo parcialmente provido para reduzir a pena privativa de liberdade de 03 anos e 06 meses de reclusão para 03 anos de reclusão, bem como quantidade de dias-multa para 20 dias. </w:t>
      </w:r>
    </w:p>
    <w:p>
      <w:r>
        <w:t xml:space="preserve">ffmp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2026-06-05T12:17:33.143Z</dcterms:created>
  <dcterms:modified xsi:type="dcterms:W3CDTF">2026-06-05T12:17:33.143Z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