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RECONVENÇÃO</w:t>
      </w:r>
    </w:p>
    <w:p>
      <w:r>
        <w:rPr>
          <w:i/>
          <w:iCs/>
          <w:color w:val="666666"/>
        </w:rPr>
        <w:t xml:space="preserve">PROCEDIMENTO JURISDIÇÃO VOLUNTÁRIA</w:t>
      </w:r>
    </w:p>
    <w:p/>
    <w:p>
      <w:r>
        <w:rPr>
          <w:b/>
          <w:bCs/>
        </w:rPr>
        <w:t xml:space="preserve">Recurso: </w:t>
      </w:r>
      <w:r>
        <w:t xml:space="preserve">08052435120144058300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Vladimir Souza Carvalho</w:t>
      </w:r>
    </w:p>
    <w:p>
      <w:r>
        <w:rPr>
          <w:b/>
          <w:bCs/>
        </w:rPr>
        <w:t xml:space="preserve">Julgado em: </w:t>
      </w:r>
      <w:r>
        <w:t xml:space="preserve">05/06/2023</w:t>
      </w:r>
    </w:p>
    <w:p/>
    <w:p>
      <w:r>
        <w:t xml:space="preserve">Ementa Administrativo. Apelação. Exame de seleção para profissionais de nível médio voluntários à prestação de serviço militar temporário da Aeronáutica.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contra eliminação de candidato em seleção para serviço militar temporário na Aeronáutica por atraso na fase de concentração inicial. O tribunal manteve a sentença que anulou a exclusão, considerando que o candidato compareceu tempestivamente ao local (três minutos antes do término) e a fase não possui caráter eliminatório, violando princípios da proporcionalidade e razoabilidade. Determinou-se o prosseguimento do candidato nas demais etapas do certame conforme sua classificação e aprovação na inspeção de saúde.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Ementa </w:t>
      </w:r>
    </w:p>
    <w:p>
      <w:r>
        <w:t xml:space="preserve">Administrativo. Apelação. Exame de seleção para profissionais de nível médio voluntários à prestação de serviço militar temporário da Aeronáutica. Fase de concentração inicial. Eliminação de candidato por atraso. Impossibilidade. Observância dos princípios da proporcionalidade e razoabilidade. Prosseguimento no certame.</w:t>
      </w:r>
    </w:p>
    <w:p>
      <w:r>
        <w:t xml:space="preserve">1. Pretende-se reformar a sentença que julgou procedente o pedido do autor, em anular sua eliminação nas demais etapas seleção pública para convocação de profissionais de nível médio voluntários à prestação do serviço militar obrigatório junto ao Comando da Aeronáutica [COMAR] na função de técnico de enfermagem, conforme sua classificação e na condição de aprovado na inspeção de saúde.</w:t>
      </w:r>
    </w:p>
    <w:p>
      <w:r>
        <w:t xml:space="preserve">2. O Supremo Tribunal Federal já firmou entendimento no sentido de que a motivação referenciada (per relationem) não constitui negativa de prestação jurisdicional, tendo-se, pois, por cumprida a exigência de fundamentação das decisões judiciais. Aadota-se como razões de decidir os termos da sentença, que passo a transcrever: (...) </w:t>
      </w:r>
    </w:p>
    <w:p>
      <w:r>
        <w:t xml:space="preserve">A confirmação da parte demandada da presença do autor, três minutos antes de se findar o horário designado, constitui - por si só - prova inconteste da satisfação do Demandante à convocação editalícia, até porque nela se alude somente à necessidade de comparecer ao dito hospital militar, sem se mencionar especificamente nenhuma dependência interna dele, como se constata do ato convocatório(http://www.qscon2014.aer.mil.br/midias/file/qscon2014_recife_inspsau_04set2014.pdf: ) </w:t>
      </w:r>
    </w:p>
    <w:p>
      <w:r>
        <w:t xml:space="preserve">Ademais, intimada posteriormente a declinar o motivo da exclusão do Autor do processo seletivo (doc. 620900), a Ré permaneceu silente (doc. 643291). </w:t>
      </w:r>
    </w:p>
    <w:p>
      <w:r>
        <w:t xml:space="preserve">Desconsiderar o comparecimento do acionante à inspeção de sua saúde seria o mesmo que proibir que eleitor votasse porque, estando na secção eleitoral antes das 17 horas, só após tal limite horário chegou diante da mesa receptora de votos. </w:t>
      </w:r>
    </w:p>
    <w:p>
      <w:r>
        <w:t xml:space="preserve">Entendo serem verídicos os fatos apresentados pela parte autora e expressa-se no direito subjetivo do demandante de continuar no certame, decorrência da sua avaliação curricular e do seu comparecimento tempestivo à inspeção de sua saúde. </w:t>
      </w:r>
    </w:p>
    <w:p>
      <w:r>
        <w:t xml:space="preserve">O atendimento ao pleito do Autor não implicará tratamento diferenciado, ferindo o art. 37, incs. I e II, da Constituição, e a isonomia dos concorrentes, já que todos os candidatos que foram convocados para as demais fases do certame chegaram a tempo no local indicado para a inspeção de saúde.</w:t>
      </w:r>
    </w:p>
    <w:p>
      <w:r>
        <w:t xml:space="preserve">3. No caso dos autos, segundo o aviso de convocação para a Seleção de Profissionais de Nível Médio Voluntários à Prestação do Serviço Militar Temporário, no ano de 2014, a etapa de concentração inicial tem por objetivo a entrega de documentos médicos (item 5.4.3) e proporcionar ao candidato informações mais detalhadas acerca das etapas posteriores (item 5.3.1), não havendo qualquer disposição no sentido de que a fase teria caráter eliminatório, com disputa entre participantes.</w:t>
      </w:r>
    </w:p>
    <w:p>
      <w:r>
        <w:t xml:space="preserve">4. A União não demonstrou qualquer prejuízo aos demais candidatos com a participação do autor na etapa de concentração inicial, após o horário de início, limitando-se a alegar que o escopo da regra seria avaliar a pontualidade do candidato e sua aptidão para o exercício das atividades castrenses, não havendo que se falar, pois, em violação ao princípio da isonomia.</w:t>
      </w:r>
    </w:p>
    <w:p>
      <w:r>
        <w:t xml:space="preserve">5. Apresentando-se bem genérica a previsão editalícia do respectivo certame, esta Corte tem considerado violação aos princípios da proporcionalidade e da razoabilidade a eliminação de candidato por atraso em fase de concentração inicial, a qual não constitui etapa eliminatória, conforme se observa através do precedente: [Processo: 0804800-52.2018.4.05.8400, Apelação cível, des. Cid Marconi Gurgel de Souza, 3ª Turma, julgamento: 20 de novembro de 2019] </w:t>
      </w:r>
    </w:p>
    <w:p>
      <w:r>
        <w:t xml:space="preserve">6. A administração deve respeitar não somente o postulado da legalidade, mas, sobretudo, o princípio da juridicidade, de acordo com a mais moderna doutrina administrativista. O princípio da juridicidade afirma que o administrador deve atuar nos ditames da lei, respeitando os aspectos formais do ato, compatibilizando o conteúdo legal com os princípios constitucionais, com os fundamentos do Direito, de forma que o ordenamento jurídico como um todo deve ser observado. Este novo princípio vai, portanto, além da legalidade, tratando-se de verdadeira constitucionalização do Direito Administrativo.</w:t>
      </w:r>
    </w:p>
    <w:p>
      <w:r>
        <w:t xml:space="preserve">7. No caso concreto, como visto, em que pese a Administração ter agido de acordo com a literalidade, e não segundo o espírito do Edital, não observou a proporcionalidade e a razoabilidade no ato de eliminação da demandante por atraso em fase sem caráter eliminatório.</w:t>
      </w:r>
    </w:p>
    <w:p>
      <w:r>
        <w:t xml:space="preserve">8. Apelação improvida.</w:t>
      </w:r>
    </w:p>
    <w:p>
      <w:r>
        <w:t xml:space="preserve">9. Quanto à condenação da União ao pagamento de honorários advocatícios patrocinados pela DPU, o Supremo Tribunal Federal, apreciando a mesma questão posta no presente recurso, manifestou-se no sentido de que, após as Emendas Constitucionais 45/2004, 74/2013 e 80/2014, houve mudança da legislação correlata à Defensoria Pública da União, permitindo a condenação da União em honorários advocatícios em demandas patrocinadas por aquela instituição de âmbito federal, diante de sua autonomia funcional, administrativa e orçamentária. [AgR na Ação Rescisória 1.937/DF, min Gilmar Mendes, Plenário, julgado em 30 de junho de 2017, publicado em DJe 09 de agosto de 2017].</w:t>
      </w:r>
    </w:p>
    <w:p>
      <w:r>
        <w:t xml:space="preserve">10. Honorários advocatícios recursais arbitrados em 1% (um por cento) sobre os honorários advocatícios sucumbenciais, arbitrados equitativamente no valor de R$ 3.000,00 (três mil reais), nos termos do art. 85, § 11, do Código de Processo Civil. </w:t>
      </w:r>
    </w:p>
    <w:p>
      <w:r>
        <w:t xml:space="preserve">vtsv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2026-06-05T12:09:47.111Z</dcterms:created>
  <dcterms:modified xsi:type="dcterms:W3CDTF">2026-06-05T12:09:47.111Z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