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TUTELA ANTECIPADA</w:t>
      </w:r>
    </w:p>
    <w:p/>
    <w:p>
      <w:r>
        <w:rPr>
          <w:b/>
          <w:bCs/>
        </w:rPr>
        <w:t xml:space="preserve">Recurso: </w:t>
      </w:r>
      <w:r>
        <w:t xml:space="preserve">08098754720214050000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Cid Marconi Gurgel De Souza</w:t>
      </w:r>
    </w:p>
    <w:p>
      <w:r>
        <w:rPr>
          <w:b/>
          <w:bCs/>
        </w:rPr>
        <w:t xml:space="preserve">Julgado em: </w:t>
      </w:r>
      <w:r>
        <w:t xml:space="preserve">23/02/2022</w:t>
      </w:r>
    </w:p>
    <w:p/>
    <w:p>
      <w:r>
        <w:t xml:space="preserve">PROCESSO Nº: 0809875-47.2021.4.05.0000 - AGRAVO DE INSTRUMENTO ADVOGADO: Gildenes Raimundo Dos Santos RELATOR(A): Desembargador(a) Federal Cid Marconi Gurgel de Souza - 3ª Turma PROCESSO ORIGINÁRIO: 0800228-33.2021.4.05.8405 - 15ª VARA FEDE…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interposto pela União Federal contra decisão que indeferiu liminar de desocupação e demolição de construção em área de praia. A 3ª Turma manteve a decisão por entender que, no início da demanda, medidas irreversíveis como demolição são temerárias, considerando o risco de prejuízos financeiros à requerida e a possibilidade de condenação da União em indenização se a ação for julgada improcedente. Agravo improvido.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PROCESSO Nº: 0809875-47.2021.4.05.0000 - AGRAVO DE INSTRUMENTO</w:t>
      </w:r>
    </w:p>
    <w:p>
      <w:r>
        <w:t xml:space="preserve">ADVOGADO: Gildenes Raimundo Dos Santos </w:t>
      </w:r>
    </w:p>
    <w:p>
      <w:r>
        <w:t xml:space="preserve">RELATOR(A): Desembargador(a) Federal Cid Marconi Gurgel de Souza - 3ª Turma</w:t>
      </w:r>
    </w:p>
    <w:p>
      <w:r>
        <w:t xml:space="preserve">PROCESSO ORIGINÁRIO: 0800228-33.2021.4.05.8405 - 15ª VARA FEDERAL - RN EMENTA </w:t>
      </w:r>
    </w:p>
    <w:p>
      <w:r>
        <w:t xml:space="preserve">ADMINISTRATIVO E PROCESSUAL CIVIL. AGRAVO DE INSTRUMENTO. IMÓVEL. SUPOSTA INVASÃO DE ÁREA DE PRAIA. AUTO DE INFRAÇÃO. DESOCUPAÇÃO E DEMOLIÇÃO. SUSPENSÃO DAS MEDIDAS ENQUANTO NÃO DECIDIDO O PROCESSO ORIGINÁRIO.</w:t>
      </w:r>
    </w:p>
    <w:p>
      <w:r>
        <w:t xml:space="preserve">1. Agravo de Instrumento interposto pela União Federal em face de decisão que indeferiu, em sede de Ação Reivindicatória c/c Ação Demolitória, pedido liminar de desocupação da área descrita na petição inicial e de demolição de construção supostamente irregular.</w:t>
      </w:r>
    </w:p>
    <w:p>
      <w:r>
        <w:t xml:space="preserve">2. De fato, o momento inicial da demanda não é o mais adequado para se tomar decisões que importem em situações irreversíveis, a exemplo da pretensão da União de desocupação imediata da área supostamente ocupada pela Agravada de forma irregular e de demolição da construção nela erguida.</w:t>
      </w:r>
    </w:p>
    <w:p>
      <w:r>
        <w:t xml:space="preserve">3. A decisão agravada foi proferida nesse mesmo sentido e passa a compor o presente acórdão: "Analisando os documentos que instruem os autos, observa-se que, de fato, existem indícios fortes de que a construção em questão foi levantada em área de praia. Todavia, vê-se que o deferimento da medida liminar requerida seria deveras temerário, uma vez que o que se pretende antecipadamente é a satisfação do pedido final da presente demanda, ou seja, a própria demolição da construção, o que poderia ocasionar graves prejuízos à parte ré, uma vez que, inclusive, seria obrigada, provavelmente, a suspender a sua atividade econômica. Além disso, ainda se correria o risco de o pedido autoral ser julgado improcedente ao final da demanda, o que poderia ocasionar a obrigação da UNIÃO em indenizar a requerida, o que traria prejuízo aos cofres públicos." </w:t>
      </w:r>
    </w:p>
    <w:p>
      <w:r>
        <w:t xml:space="preserve">4. Por outro lado, o perigo de dano é inverso, eis que a desocupação imediata da referida área com a demolição da palhoça e do quiosque nela erguidos provocará abalo financeiro à Recorrida, por se tratar de um empreendimento comercial de onde retira o seu sustento e de sua família.</w:t>
      </w:r>
    </w:p>
    <w:p>
      <w:r>
        <w:t xml:space="preserve">5. Doutro turno, caso revogada a tutela de urgência em momento posterior, com o julgamento improcedente da demanda nativa, nenhum prejuízo advirá para a União Federal que poderá retomar o curso de suas pretensões indenizatória e demolitória, visando à restituição da área que alega ser de sua propriedade.</w:t>
      </w:r>
    </w:p>
    <w:p>
      <w:r>
        <w:t xml:space="preserve">6. Portanto, numa situação como a que ora se apresenta, reformar a decisão guerreada geraria muito mais prejuízo do que determinar a sua manutenção a título provisório, enquanto não decidido em definitivo o processo originário. Agravo de Instrumento improvido. </w:t>
      </w:r>
    </w:p>
    <w:p>
      <w:r>
        <w:t xml:space="preserve">ff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2026-06-05T09:08:04.984Z</dcterms:created>
  <dcterms:modified xsi:type="dcterms:W3CDTF">2026-06-05T09:08:04.984Z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