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REIVINDICATÓRIA</w:t>
      </w:r>
    </w:p>
    <w:p>
      <w:r>
        <w:rPr>
          <w:i/>
          <w:iCs/>
          <w:color w:val="666666"/>
        </w:rPr>
        <w:t xml:space="preserve">IMÓVEL DESAPROPRIADO</w:t>
      </w:r>
    </w:p>
    <w:p/>
    <w:p>
      <w:r>
        <w:rPr>
          <w:b/>
          <w:bCs/>
        </w:rPr>
        <w:t xml:space="preserve">Recurso: </w:t>
      </w:r>
      <w:r>
        <w:t xml:space="preserve">08003972020214058308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SÉRgio JosÉ Wanderley De MendonÇA</w:t>
      </w:r>
    </w:p>
    <w:p>
      <w:r>
        <w:rPr>
          <w:b/>
          <w:bCs/>
        </w:rPr>
        <w:t xml:space="preserve">Julgado em: </w:t>
      </w:r>
      <w:r>
        <w:t xml:space="preserve">03/06/2024</w:t>
      </w:r>
    </w:p>
    <w:p/>
    <w:p>
      <w:r>
        <w:t xml:space="preserve">ADMINISTRATIVO E PROCESSUAL CIVIL. AÇÃO REIVINDICATÓRIA. IMISSÃO NA POSSE. IMÓVEL DE PROPRIEDADE DA UNIÃO.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reivindicatória da União para recuperar imóvel cedido ao município de Petrolina, ocupado irregularmente por associação. Tribunal manteve a imissão na posse, mas indeferiu indenização por entender que a associação recebeu o bem de boa-fé de ente público, não sendo responsável pelo descumprimento contratual do município.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 E PROCESSUAL CIVIL. AÇÃO REIVINDICATÓRIA. IMISSÃO NA POSSE. IMÓVEL DE PROPRIEDADE DA UNIÃO. DESVIRTUAMENTO DO CONTRATO DE CESSÃO FIRMADO COM O MUNICÍPIO DE PETROLINA. DESCABIMENTO DA INDENIZAÇÃO PREVISTA NO PARÁGRAFO ÚNICO DO ART. 10 DA LEI 9.636/1998. IMOVÉL RECEBIDO DE BOA-FÉ PELA ASSOCIAÇÃO DEMANDADA. APELO IMPROVIDO.</w:t>
      </w:r>
    </w:p>
    <w:p>
      <w:r>
        <w:t xml:space="preserve">1. Trata-se, na origem, de Ação Reivindicatória manejada pela UNIÃO em desfavor da ASSOCIAÇÃO DOS MOTORISTAS E OPERADORES DA PREFEITURA DE PETROLINA/PE;</w:t>
      </w:r>
    </w:p>
    <w:p>
      <w:r>
        <w:t xml:space="preserve">2. Em apertada síntese, alegou que o imóvel em litígio é de propriedade da União, todavia fora cedido ao Município de Petrolina, sob a forma de utilização gratuita, porém a Municipalidade, conforme informações complementares apresentadas pela Superintendência do Patrimônio da União em Pernambuco, ao invés de cumprir o acordado implantando reserva ecológica, áreas de lazer e de sistema viário, permitiu que a associação demanda ocupasse indevidamente a área cedida, descumprindo assim o Contrato de Cessão, no qual constava o direito de reversão do imóvel ao Patrimônio da União (cláusula quarta). Requereu, então, que "seja julgada procedente a demanda para imitir a União na posse do imóvel, condenando a requerida ao pagamento de indenização equivalente a 10% (dez por cento) do valor atualizado do domínio pleno do terreno, por ano ou fração de ano em que a União tenha ficado privada da posse do imóvel";</w:t>
      </w:r>
    </w:p>
    <w:p>
      <w:r>
        <w:t xml:space="preserve">3. O Juízo a quo julgou parcialmente procedente os pedidos para, reconhecendo a ocupação indevida perpetrada pela ré, determinar a imissão da autora na propriedade/posse do bem em questão, indeferindo, porém, o pedido de indenização;</w:t>
      </w:r>
    </w:p>
    <w:p>
      <w:r>
        <w:t xml:space="preserve">4. Em suas alegações, a União sustenta, em suma, que a sentença merece reforma para se julgar procedente o pedido autoral no tocante à necessidade de condenação da parte ré ao pagamento da indenização prevista no parágrafo único do art. 10 da Lei n.º 9.636/98;</w:t>
      </w:r>
    </w:p>
    <w:p>
      <w:r>
        <w:t xml:space="preserve">5. Nesse contexto, verifica-se que o Município de Petrolina, de forma irregular, autorizou a doação de área que não lhe pertencia, para fins diversos dos previstos expressamente no contrato de cessão firmado com a União, anteriormente mencionado;</w:t>
      </w:r>
    </w:p>
    <w:p>
      <w:r>
        <w:t xml:space="preserve">6. Desta forma, não há irregularidades na conduta da ASSOCIAÇÃO DOS MOTORISTAS E OPERADORES DA PREFEITURA DE PETROLINA/PE em receber, de boa -fé, o imóvel doado por um ente público cujos atos são dotados de presunção de legitimidade, de tal modo que não se apresenta pertinente a condenação de indenizar para quem não deu causa aos prejuízos alegados;</w:t>
      </w:r>
    </w:p>
    <w:p>
      <w:r>
        <w:t xml:space="preserve">7. Em conclusão, a associação mencionada, ao receber o bem imóvel do município de Petrolina, atuou de boa fé, haja vista a presunção de veracidade dos atos da administração pública. Assim, não seria razoável exigir-se do particular a perquirição da licitude do ato. Outrossim, não há que se cogitar de indenização, vez que o dano que a pressupõe não foi causado pela associação;</w:t>
      </w:r>
    </w:p>
    <w:p>
      <w:r>
        <w:t xml:space="preserve">8. Apelação improvida. </w:t>
      </w:r>
    </w:p>
    <w:p>
      <w:r>
        <w:t xml:space="preserve">dca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2026-06-05T11:57:35.335Z</dcterms:created>
  <dcterms:modified xsi:type="dcterms:W3CDTF">2026-06-05T11:57:35.335Z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