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UNIÃO ESTÁVEL</w:t>
      </w:r>
    </w:p>
    <w:p>
      <w:r>
        <w:rPr>
          <w:i/>
          <w:iCs/>
          <w:color w:val="666666"/>
        </w:rPr>
        <w:t xml:space="preserve">PENSÃO POR MORTE</w:t>
      </w:r>
    </w:p>
    <w:p/>
    <w:p>
      <w:r>
        <w:rPr>
          <w:b/>
          <w:bCs/>
        </w:rPr>
        <w:t xml:space="preserve">Recurso: </w:t>
      </w:r>
      <w:r>
        <w:t xml:space="preserve">08039091620134058300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Gustavo De Paiva Gadelha (Convocado)</w:t>
      </w:r>
    </w:p>
    <w:p>
      <w:r>
        <w:rPr>
          <w:b/>
          <w:bCs/>
        </w:rPr>
        <w:t xml:space="preserve">Julgado em: </w:t>
      </w:r>
      <w:r>
        <w:t xml:space="preserve">04/02/2015</w:t>
      </w:r>
    </w:p>
    <w:p/>
    <w:p>
      <w:r>
        <w:t xml:space="preserve">PROCESSO Nº: 0803909-16.2013.4.05.8300 - APELAÇÃO / REEXAME NECESSÁRIO ADVOGADO: LARISSA PESSOA CHAGAS DE SANTANA RELATOR(A): DESEMBARGADOR(A) FEDERAL GUSTAVO DE PAIVA GADELHA (CONVOCADO) - 3ª TURMA ADMINISTRATIVO.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da União contra sentença que reconheceu direito à pensão por morte de servidor público para concubina comprovadamente separada de fato da esposa. Confirmada a decisão com base em sentença declaratória de união estável "post mortem", aplicando-se juros moratórios pela poupança e correção pelo IPCA, mantidos os honorários.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PROCESSO Nº: 0803909-16.2013.4.05.8300 - APELAÇÃO / REEXAME NECESSÁRIO</w:t>
      </w:r>
    </w:p>
    <w:p>
      <w:r>
        <w:t xml:space="preserve">ADVOGADO: LARISSA PESSOA CHAGAS DE SANTANA </w:t>
      </w:r>
    </w:p>
    <w:p>
      <w:r>
        <w:t xml:space="preserve">RELATOR(A): DESEMBARGADOR(A) FEDERAL GUSTAVO DE PAIVA GADELHA (CONVOCADO) - 3ª TURMA </w:t>
      </w:r>
    </w:p>
    <w:p>
      <w:r>
        <w:t xml:space="preserve">ADMINISTRATIVO. SERVIDOR PÚBLICO CIVIL. PENSÃO POR MORTE. CONCUBINATO. RATEIO COM VIÚVA. POSSIBILIDADE. SEPARAÇÃO DE FATO COMPROVADA POR MEIO DE SENTENÇA DECLARATÓRIA DE UNIÃO ESTÁVEL "POST MORTEM" DA JUSTIÇA ESTADUAL. OCORRÊNCIA.</w:t>
      </w:r>
    </w:p>
    <w:p>
      <w:r>
        <w:t xml:space="preserve">1. Pretende a União a reforma da sentença que a condenou a incluir a ora apelada como beneficiária da cota-parte da pensão instituída por Gilberto José dos Santos, falecido em 25.02.2010, juntamente com a esposa e a filha maior solteira.</w:t>
      </w:r>
    </w:p>
    <w:p>
      <w:r>
        <w:t xml:space="preserve">2. Encontra-se indexada ao presente processo eletrônico sentença proferida em ação declaratória de união estável "post mortem" perante a Justiça Estadual (doc. n.º4058300.260649), reconhecendo que a demandante conviveu com o servidor falecido durante sete anos, de 2003 até a data do óbito, em 25.02.2010, estando o mesmo separado de fato da esposa em tal período.</w:t>
      </w:r>
    </w:p>
    <w:p>
      <w:r>
        <w:t xml:space="preserve">3. O Colendo STJ firmou entendimento no sentido de que "A vigência de matrimônio não é empecilho para a caracterização da união estável, desde que esteja evidenciada a separação de fato entre os ex-cônjuges" (RMS 30414 / PB, Quinta Turma, Relatora Ministra LAURITA VAZ, DJe 24/04/2012) </w:t>
      </w:r>
    </w:p>
    <w:p>
      <w:r>
        <w:t xml:space="preserve">4. Nas condenações impostas à Fazenda Pública de natureza não-tributária, deve-se calcular os juros moratórios com base no índice oficial de remuneração básica e juros aplicados à caderneta de poupança, nos termos da regra do art. 1º-F da Lei 9.494/97, com redação da Lei 11.960/09.</w:t>
      </w:r>
    </w:p>
    <w:p>
      <w:r>
        <w:t xml:space="preserve">5. A correção monetária, por força da declaração de inconstitucionalidade parcial do art. 5º da Lei 11.960/09, deverá ser calculada com base no IPCA, índice que melhor reflete a inflação acumulada do período.</w:t>
      </w:r>
    </w:p>
    <w:p>
      <w:r>
        <w:t xml:space="preserve">6. Manutenção da verba honorária em R$ 1.500,00 (mil e quinhentos reais) pro rata.</w:t>
      </w:r>
    </w:p>
    <w:p>
      <w:r>
        <w:t xml:space="preserve">7. Apelação da União e remessa oficial não providas.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2026-06-05T10:32:33.255Z</dcterms:created>
  <dcterms:modified xsi:type="dcterms:W3CDTF">2026-06-05T10:32:33.255Z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