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ADMINISTRATIVO</w:t>
      </w:r>
    </w:p>
    <w:p>
      <w:r>
        <w:rPr>
          <w:i/>
          <w:iCs/>
          <w:color w:val="666666"/>
        </w:rPr>
        <w:t xml:space="preserve">DEPÓSITO PRÉVIO</w:t>
      </w:r>
    </w:p>
    <w:p/>
    <w:p>
      <w:r>
        <w:rPr>
          <w:b/>
          <w:bCs/>
        </w:rPr>
        <w:t xml:space="preserve">Recurso: </w:t>
      </w:r>
      <w:r>
        <w:t xml:space="preserve">08032003420224050000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07/07/2025</w:t>
      </w:r>
    </w:p>
    <w:p/>
    <w:p>
      <w:r>
        <w:t xml:space="preserve">ADMINISTRATIVO. PROCESSUAL CIVIL. EXCEÇÃO DE PRÉ-EXECUTIVIDADE. FATOS INCONTROVERSOS.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PROCESSUAL CIVIL. EXCEÇÃO DE PRÉ-EXECUTIVIDADE. FATOS INCONTROVERSOS. IBAMA. RINHA DE GALOS. MULTA. VALOR DESPROPORCIONAL. REDUÇÃO. AGRAVO DESPROVIDO.</w:t>
      </w:r>
    </w:p>
    <w:p>
      <w:r>
        <w:t xml:space="preserve">Trata-se de agravo de instrumento interposto pelo INSTITUTO BRASILEIRO DE MEIO AMBIENTE E DOS RECURSOS NATURAIS RENOVAVEIS - IBAMA, contra decisão do Juízo da 6ª Vara Federal da Seção Judiciária do Rio Grande do Norte, proferida nos autos do processo de nº 0805236-06.2021.4.05.8400, que acolheu a exceção de pré-executividade apresentada e determinou a redução da multa imposta, por ter participado de evento de "rinha de galos", para o valor de R$ 6.000,000 (seis mil reais). Em suas razões recursais, a parte agravante alega: a) a impossibilidade de exame do mérito do ato administrativo em sede de exceção de pré-executividade; e b) que a defesa administrativa apresentada pelo agravado não foi acolhida, sendo o auto de infração devidamente homologado e fixada a multa adequada aos fatos apurados. A questão em apreço envolve verificar se é possível apreciar o mérito do ato administrativo em sede de exceção de pré-executividade e se a aplicação da multa imposta pelo IBAMA atendeu aos princípios da razoabilidade e proporcionalidade. Compulsando os autos do processo de nº 0805236-06.2021.4.05.8400, observa-se que o IBAMA apresentou execução fiscal em face de VALDEIR GOMES DA SILVA, visando à satisfação do crédito constante da certidão de dívida ativa - CDA que acompanha a inicial.</w:t>
      </w:r>
    </w:p>
    <w:p>
      <w:r>
        <w:t xml:space="preserve">Conforme relatado pelo juízo a quo, no decisum de Id. 9734739: [...] foi deflagrada, em 10 de julho de 2015, a operação "Galo de Combate", onde foi descoberto um grande evento de rinhas de galos ocorrido na cidade do Alto do Rodrigues, no qual o excipiente foi autuado. Na ocasião, foram encontrados vestígios de fezes galináceas no veículo do excipiente/executado, razão pela qual restou constatado que ele havia participado do evento. No ato da operação, foram encontrados e apreendidos 146 galos de briga [...]. Em decorrência, foi aplicada multa no valor de R$ 75.600,00 (setenta e cinco mil e seiscentos reais) à parte executada e às demais 91 (noventa e uma) pessoas que participavam do evento, mesmo que como meros espectadores, considerando que todos os animais estavam feridos e que a própria conduta de cada participante é o que propicia a existência do negócio ilegal. A referida decisão pondera, ainda: "[...] No caso específico do excipiente, não foi apresentada qualquer prova que demonstrasse que ele tenha diretamente machucado todos os 146 galos apreendidos. Tudo que há nos autos é que o excipiente foi encontrado no evento e que havia fezes de galo em seu veículo, o que leva a crer que ele tenha, de fato, participado do evento, sendo certo que, posteriormente, ele próprio confessou que levou seu galo de briga para participar da rinha. Contudo, isso é insuficiente para lhe atribuir culpa aos danos causados a todos os outros animais, de forma genérica, pelo fato de participar do evento, em que pese, como já antecipado, se consubstanciar em ato de injustificada covardia contra animais. [...] a aplicação da multa, da forma encontrada pelo IBAMA, para todo e qualquer outro participante do evento, mesmo que mero espectador, extrapola o comando legal e causa inequívoco enriquecimento sem causa, dado que não há elo de causalidade legal a responsabilizar os demais, razão pela qual o valor da multa deverá ser revisto.[...] Destaques apostos. Apresentados embargos à execução pelo executado, o juízo a quo entendeu por bem, através da decisão de Id. 9734739, convertê-los em exceção de pré-executividade, uma vez que o instrumento trouxe como causa de pedir apenas questões de direito e um pedido de desbloqueio, e que, em razão da desnecessidade de apresentação de garantia do juízo nesse tipo de defesa, a conversão seria mais proveitosa para a parte executada. De fato, diversamente dos embargos à execução, a exceção de pré-executividade é forma de defesa atípica que prescinde da garantia do juízo.</w:t>
      </w:r>
    </w:p>
    <w:p>
      <w:r>
        <w:t xml:space="preserve">Trata-se de medida excepcional, restrita à apreciação de matérias cognoscíveis de plano e que possam ser comprovadas através de documentos, sem que possa haver dilação probatória. Súmula 393, do STJ: "a exceção de pré-executividade é admissível na execução fiscal relativamente às matérias conhecíveis de ofício que não demandem dilação probatória". No caso dos autos, observa-se que os fatos postos nos autos são incontroversos: o executado esteve na rinha e portava um galo, fato confessado por ele próprio, executado. Acertadamente, a Juíza recebeu os embargos à execução como exceção de pré-executividade e decidiu a lide com base nos princípios da razoabilidade e proporcionalidade da sanção aplicada, informados no art. 8 do CPC. Nesse sentido, o Superior Tribunal de Justiça já se posicionou: "PROCESSO CIVIL E DIREITO CIVIL. RECURSO ESPECIAL. EXCEÇÃO DE PRÉ-EXECUTIVIDADE. COBRANÇA DE HONORÁRIOS CONDICIONADA À HOMOLOGAÇÃO DE CRÉDITO TRIBUTÁRIO. NÃO IMPLEMENTO DA CONDIÇÃO. AUSÊNCIA DE PREQUESTIONAMENTO. NÃO CONFIGURAÇÃO DE VIOLAÇÃO DO ART. 535 DO CPC. MAJORAÇÃO DA VERBA HONORÁRIA. SÚMULA 7 DO STJ.</w:t>
      </w:r>
    </w:p>
    <w:p>
      <w:r>
        <w:t xml:space="preserve">1. O requisito do prequestionamento é indispensável, por isso inviável a apreciação, em sede de recurso especial, de matéria sobre a qual não se pronunciou o Tribunal de origem, incidindo, por analogia, o óbice das Súmulas 282 e 356 do STF.</w:t>
      </w:r>
    </w:p>
    <w:p>
      <w:r>
        <w:t xml:space="preserve">2. Não se verifica ofensa ao art. 535 do CPC quando o Tribunal de origem se manifesta de forma motivada para a solução da lide e declina os fundamentos jurídicos que embasaram sua decisão, não configurando omissão o pronunciamento judicial contrário à pretensão do recorrente.</w:t>
      </w:r>
    </w:p>
    <w:p>
      <w:r>
        <w:t xml:space="preserve">3. Os créditos tributários reconhecidos por decisão judicial transitada em julgado somente podem ser utilizados pelo sujeito passivo após prévia habilitação pela unidade da Receita Federal, com atribuição sobre o domicílio tributário do sujeito passivo (art. 51 da IN n. 600/2005 e art. 71 da IN n. 900/2008). O deferimento do pedido de habilitação é uma das fases do procedimento que poderá ou não culminar com a homologação, com esta não se confundindo (§ 6º da IN n. 600/2005).</w:t>
      </w:r>
    </w:p>
    <w:p>
      <w:r>
        <w:t xml:space="preserve">4. No caso, são fatos incontroversos: a) a contratação da sociedade de advogados para prestação do serviço de habilitação e homologação dos créditos tributários; e b) a imposição de condição ao percebimento dos honorários advocatícios, qual seja, a homologação do crédito tributário pela Secretaria da Receita Federal.</w:t>
      </w:r>
    </w:p>
    <w:p>
      <w:r>
        <w:t xml:space="preserve">5. Ressoa inequívoca, portanto, a inexigibilidade da obrigação constante do título embasador da presente execução, haja vista o não implemento da condição necessária à aquisição do direito pleiteado (art. 125 do CC).</w:t>
      </w:r>
    </w:p>
    <w:p>
      <w:r>
        <w:t xml:space="preserve">6. Via de regra, é inviável, em sede de recurso especial, o reexame dos critérios fáticos utilizados pelo Tribunal a quo para arbitramento dos honorários advocatícios, nos termos dos parágrafos 3º e 4º do artigo 20 do CPC. Isso porque a discussão acerca da verba honorária encontra-se no contexto fático-probatório dos autos, o que obsta, em princípio, o revolvimento do valor arbitrado nas instâncias ordinárias, ressalvadas as hipóteses de valor excessivo ou irrisório. Precedentes.</w:t>
      </w:r>
    </w:p>
    <w:p>
      <w:r>
        <w:t xml:space="preserve">7. Recursos especiais não providos." (REsp n. 1.294.280/RS, relator Ministro Luis Felipe Salomão, Quarta Turma, julgado em 17/3/2015, DJe de 13/4/2015.) "AGRAVO INTERNO. RECURSO ESPECIAL. PROCESSUAL CIVIL. EXCEÇÃO DE PREEXECUTIVIDADE. EXIGIBILIDADE DO TÍTULO. MULTA DIÁRIA.</w:t>
      </w:r>
    </w:p>
    <w:p>
      <w:r>
        <w:t xml:space="preserve">1. A revisão do valor estabelecido a título de multa diária pode ser requerida por meio de exceção de pré-executividade, desde que não demande dilação probatória.</w:t>
      </w:r>
    </w:p>
    <w:p>
      <w:r>
        <w:t xml:space="preserve">2. Agravo interno a que se nega provimento." (AgInt no REsp n. 1.938.921/DF, relatora Ministra Maria Isabel Gallotti, Quarta Turma, julgado em 28/11/2022, DJe de 2/12/2022.) A jurisprudência desta Corte Regional é convergente com o mesmo entendimento: "[...] 4. Preliminarmente, sobre o cabimento da exceção de pré-executividade, o entendimento do col. STJ firmou-se no sentido de que "A exceção de pré-executividade cabível quando atendidos simultaneamente dois requisitos, um de ordem material e outro de ordem formal, ou seja: (a) é indispensável que a matéria invocada seja suscetível de conhecimento de ofício pelo juiz; e (b) é indispensável que a decisão possa ser tomada sem necessidade de dilação probatória" (REsp 1110925/SP, Rel. Ministro TEORI ALBINO ZAVASCKI, PRIMEIRA SEÇÃO, DJe 04/05/2009). Ademais, sobre o tema em debate, o STJ editou a Súmula 393, cujo teor dispõe: "A exceção de pré-executividade é admissível na execução fiscal relativamente às matérias conhecíveis de ofício que não demandem dilação probatória".</w:t>
      </w:r>
    </w:p>
    <w:p>
      <w:r>
        <w:t xml:space="preserve">5. No caso dos autos, a alegada ilegitimidade passiva do Apelado funda-se no argumento de que não seria mais proprietário do veículo à época da infração, o que seria comprovado, de plano, através da cópia do registro de alienação do veículo, de modo que cabível a exceção de pré-executividade, uma vez que dispensa qualquer dilação probatória.[...] (PROCESSO: 08093188720194058000, APELAÇÃO CÍVEL, DESEMBARGADOR FEDERAL RAFAEL CHALEGRE DO REGO BARROS (CONVOCADO), 3ª TURMA, JULGAMENTO: 08/05/2025) Assim, a análise da adequação da multa aplicada pelo IBAMA não envolve dilação probatória, eis que os elementos necessários à ponderação da penalidade estão presentes, e ainda, mostra-se flagrante ausência de razoabilidade e proporcionalidade, razão pela qual não se encontra óbice para que seja apreciada a questão trazida em grau recursal (TRF5, 2ª T., PJE 08002913420164058308, rel. Des. Federal Leonardo Carvalho, julgado em: 03/07/2018). Acerca da aplicação da multa imposta pelo IBAMA, tem-se por acertada a decisão exarada em 1ª instância, nos moldes da jurisprudência deste Tribunal, inclusive deste 7ª Turma, a saber: "EMENTA: APELAÇÃO. DIREITO ADMINISTRATIVO. CONSTITUCIONAL. AMBIENTAL. AUTO DE INFRAÇÃO. IBAMA. MAUS-TRATOS. MULTA ARBITRADA EM MÍNIMO LEGAL. DESCONHECIMENTO DOS AUTORES. DESPROVIMENTO À APELAÇÃO.</w:t>
      </w:r>
    </w:p>
    <w:p>
      <w:r>
        <w:t xml:space="preserve">1.</w:t>
      </w:r>
    </w:p>
    <w:p>
      <w:r>
        <w:t xml:space="preserve">Trata-se de apelação interposta pelo Instituto Brasileiro do Meio Ambiente e dos Recursos Naturais Renováveis - IBAMA, objetivando a reforma da sentença prolatada pelo Juízo da 10ª Vara Federal da Seção Judiciária do Rio Grande do Norte, que extinguiu o feito sem resolução de mérito, quanto ao pedido de reconhecimento da prescrição, ao fundamento de que configurada coisa julgada sobre a questão, bem como julgou parcialmente procedente o pedido para reduzir o valor da multa imposta ao autor para R$ 2.000,00, referente a quatro espécimes de aves apreendidas em sua posse. Ao final, condenou o IBAMA a pagar honorários advocatícios, fixados em 10% sobre o valor decotado da multa, nos termos do artigo 85, § 3º, I, do CPC. Em suas razões recursais, defendeu o apelante: 1) a proporcionalidade e adequação da sanção aplicada, visto que todas as aves que sofreram maus tratos e que estavam envolvidas na rinha devem ser consideradas para computação da pena, não apenas aquelas pertencentes ao apelado; b) a aplicação do valor mínimo correspondente a R$ 500,00 (quinhentos reais) previsto para imputação de multa por maus tratos contra 55 (cinquenta e cinco) espécies da passeriformes da fauna silvestre, totalizando R$ 27.500,00 (vinte e sete mil e quinhentos reais).</w:t>
      </w:r>
    </w:p>
    <w:p>
      <w:r>
        <w:t xml:space="preserve">3. O cerne da presente demanda devolvida à apreciação cinge-se em analisar se merece censura a multa aplicada pelo IBAMA por maus tratos contra animais. Com base no art. 29 do Decreto Federal nº 6.514/08 que estabelece multa de R$ 500,00 a R$ 3.000,00 por espécie submetida a maus tratos, foi imputada a multa de R$ 27.500,00, ao fundamento de que foram identificados 55 animais e aplicada a pena mínima (R$ 500,00). Tal multa foi majorada em 10% em razão de terem os fatos ocorrido em dia feriado.</w:t>
      </w:r>
    </w:p>
    <w:p>
      <w:r>
        <w:t xml:space="preserve">Conforme a decisão administrativa, foi lavrado auto de infração em desfavor do apelado por praticar maus tratos em 55 (cinquenta e cinco) espécimes da fauna silvestre brasileira (52 canários da terra e 3 azulões) em atividade de "rinha". Consta a ressalva de que tais espécies não constam das listas oficiais da fauna brasileira ameaçada de extinção, nem dos Anexos da Conveção CITES (Convenção sobre o Comércio Internacional das Espécies da Flora e Fauna Selvagens em Perigo de Extinção).</w:t>
      </w:r>
    </w:p>
    <w:p>
      <w:r>
        <w:t xml:space="preserve">4. No caso, apresenta-se incontroversa a participação do apelado e de outros proprietários de animais em "Rinha de Aves" ocorrida em 25/12/2012 (Id. 11700674). Assim devidamente comprovadas a materialidade e a autoria da infração ambiental. Não merece acolhimento, no entanto, a tese do IBAMA segundo a qual "todos aqueles que estavam no recinto onde ocorria a rinha de aves, incentivando, apostando, deixando suas aves expostas em gaiolas juntas uma das outras, prontas para confrontos que iriam se sucedendo com o passar do tempo, estavam praticando maus tratos com todas aquelas aves que estavam no ambiente e não apenas com as de sua propriedade." Decerto, a aplicação de sanções administrativas decorrentes do exercício do poder de polícia somente se torna legítima quando o ato praticado pelo administrado estiver previamente definido pela lei como infração administrativa, bem como quando a autoridade administrativa observa os limites definidos em lei, detalhando precisamente a conduta infracional imposta ao administrado. Dito de outro modo: sem a correta averiguação dos verdadeiros proprietários, evidencia-se a imputação genérica dos fatos em desfavor do apelado, acarretando em nítida violação ao devido processo legal (Processo: 08140951420164058100, Apelação Cível, Desembargador Federal Rubens de Mendonça Canuto Neto, 4ª Turma, Julgamento: 27/02/2018).</w:t>
      </w:r>
    </w:p>
    <w:p>
      <w:r>
        <w:t xml:space="preserve">5. Não se admite a aplicação da multa pela totalidade das 55 aves encontradas no local. Em verdade, sem a identificação da conduta de cada um dos envolvidos na infração, bem como de suas condições pessoais, não se pode garantir o contraditório e a ampla defesa. Ressalte-se que não houve a identificação dos reais proprietários de cada animal para cominação adequada da sanção. Válido ressaltar que o contexto se trata de maus-tratos a animais, hipótese em que seria relevante o detalhamento da posse de cada ave também para fins de individualização da pena. Com efeito, a multa aplicada se revelou excessiva, porquanto, ao considerar o valor para cada um dos 55 animais identificados no local, desconsiderou que, na "rinha de aves" havia mais de sete pessoas participando do evento, sendo certo que o autor não era o proprietário do local, nem há indicação de que estava no local objetivando ganho financeiro (Processo: 08078206520154058300, Apelação Cível, Desembargador Federal Manoel de Oliveira Erhardt, 4ª Turma, 28/01/2020).</w:t>
      </w:r>
    </w:p>
    <w:p>
      <w:r>
        <w:t xml:space="preserve">6. Apelação improvida. Condenação da apelante ao pagamento de honorários recursais, nos termos do art. 85, §11, do CPC, ficando os honorários sucumbenciais majorados em um ponto percentual." (PROCESSO: 08010189220224058401, APELAÇÃO CÍVEL, DESEMBARGADOR FEDERAL LEONARDO AUGUSTO NUNES COUTINHO, 7ª TURMA, JULGAMENTO: 14/03/2023) "ADMINISTRATIVO. IBAMA. RINHA DE CANÁRIOS. AUTO DE INFRAÇÃO. LEGALIDADE. MULTA. CIRCUNSTÂNCIAS DO CASO. VALOR DESPROPORCIONAL. REDUÇÃO. APELAÇÃO IMPROVIDA.</w:t>
      </w:r>
    </w:p>
    <w:p>
      <w:r>
        <w:t xml:space="preserve">1. A sentença apelada julgou parcialmente procedente os pedidos exordiais, determinando a minoração da multa cominada no auto de infração no. 541.935 para o valor de R$ 1.000,00.</w:t>
      </w:r>
    </w:p>
    <w:p>
      <w:r>
        <w:t xml:space="preserve">2. Na hipótese vertente, o recorrido foi autuado pelo IBAMA pela prática de abusos e maus tratos em animais silvestres (canários). Segundo o IBAMA, o apelado teria participado de rinha de canário localizada na Rua Luís Avelino de Andrade, 40, Campo Grande, Recife, no dia 27 de novembro de 2009, o que ensejou a lavratura de auto de infração, culminando, após tramitação de regular processo administrativo, na cominação de multa de R$ 89.000,00 (oitenta e nove mil reais).</w:t>
      </w:r>
    </w:p>
    <w:p>
      <w:r>
        <w:t xml:space="preserve">3. A Lei nº 9.605/98 estabelece que deve ser observada, para a imposição e gradação da penalidade, a gravidade do fato, os antecedentes e a situação econômica do infrator (art. 6º).</w:t>
      </w:r>
    </w:p>
    <w:p>
      <w:r>
        <w:t xml:space="preserve">4. No caso sob análise, a cominação de multa no valor de R$ 89.000,00, com fulcro no art. 29 do Decreto 6.514/08, não atende aos ditames legais (artigo 72 c/c o art. 6º da Lei 9.605/98), ao desconsiderar circunstâncias de gradação da penalidade expressamente elencadas.</w:t>
      </w:r>
    </w:p>
    <w:p>
      <w:r>
        <w:t xml:space="preserve">5. Na hipótese vertente, como bem observou o ilustre sentenciante, a multa aplicada, no valor de R$ 89 mil reais, foi excessiva, porquanto, ao considerar o valor de um mil reais para cada canário encontrado, desconsiderou que, na "rinha de canários" havia 22 pessoas participando do evento, sendo certo que o autor não era o proprietário do local, nem há indicação de que estava no local objetivando ganho financeiro.</w:t>
      </w:r>
    </w:p>
    <w:p>
      <w:r>
        <w:t xml:space="preserve">6. Por outro lado, a sua conduta não foi bem individualizada pela autoridade administrativa, ainda que não haja dúvida que ele tenha participado do evento, ainda que possa ter ido por mera "diversão". Assim, não é possível aferir quantos canários seriam de sua propriedade.</w:t>
      </w:r>
    </w:p>
    <w:p>
      <w:r>
        <w:t xml:space="preserve">7. Ademais, o autor não é pessoa bem aquinhoada economicamente, já que no processo administrativo consta a informação que sua profissão é de operador de empilhadeira, com salário próximo de R$ 1.000,00. Já a transação penal feita na Justiça Estadual implicou no pagamento de R$ 200,00 (duzentos) reais a título de prestação pecuniária.</w:t>
      </w:r>
    </w:p>
    <w:p>
      <w:r>
        <w:t xml:space="preserve">8. Dessa feita, tem-se como de todo razoável a cominação da pena de multa administrativa no valor de R$ 1.000,00, correspondente ao ato de infração à legislação ambiental objeto destes autos.</w:t>
      </w:r>
    </w:p>
    <w:p>
      <w:r>
        <w:t xml:space="preserve">9. Ausente vedação à submissão de todo tipo de questão ao Poder Judiciário e estando a Administração Pública vinculada aos princípios da razoabilidade e da proporcionalidade, é desprovida de fundamentos a tese de impossibilidade de avaliação da adequação do montante da multa em debate. (PROCESSO: 00057688920114058100, APELREEX29114/CE, RELATOR: DESEMBARGADOR FEDERAL LUIZ ALBERTO GURGEL DE FARIA, Terceira Turma, JULGAMENTO: 31/07/2014, PUBLICAÇÃO: DJE 08/08/2014 - Página 133) 10. Apelação improvida." (PROCESSO: 08017217920154058300, APELAÇÃO / REMESSA NECESSÁRIA, DESEMBARGADOR FEDERAL MANOEL DE OLIVEIRA ERHARDT, 1º TURMA, JULGAMENTO: 18/02/2016) Agravo de instrumento desprovido. </w:t>
      </w:r>
    </w:p>
    <w:p>
      <w:r>
        <w:t xml:space="preserve">[04]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2026-06-05T12:09:45.716Z</dcterms:created>
  <dcterms:modified xsi:type="dcterms:W3CDTF">2026-06-05T12:09:45.716Z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