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PRESCRIÇÃO</w:t>
      </w:r>
    </w:p>
    <w:p>
      <w:r>
        <w:rPr>
          <w:i/>
          <w:iCs/>
          <w:color w:val="666666"/>
        </w:rPr>
        <w:t xml:space="preserve">AÇÃO ANULATÓRIA DE ATO JURÍDICO</w:t>
      </w:r>
    </w:p>
    <w:p/>
    <w:p>
      <w:r>
        <w:rPr>
          <w:b/>
          <w:bCs/>
        </w:rPr>
        <w:t xml:space="preserve">Recurso: </w:t>
      </w:r>
      <w:r>
        <w:t xml:space="preserve">08012048820214058001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Desembargadora Federal Joana Carolina Lins Pereira</w:t>
      </w:r>
    </w:p>
    <w:p>
      <w:r>
        <w:rPr>
          <w:b/>
          <w:bCs/>
        </w:rPr>
        <w:t xml:space="preserve">Julgado em: </w:t>
      </w:r>
      <w:r>
        <w:t xml:space="preserve">13/08/2023</w:t>
      </w:r>
    </w:p>
    <w:p/>
    <w:p>
      <w:r>
        <w:t xml:space="preserve">ADMINISTRATIVO. APELAÇÃO. AÇÃO REIVINDICATÓRIA. PRETENSÃO DEPENDENTE DE PRÉVIA ANULAÇÃO DE ATO ADMINISTRATIVO DE 2008.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reivindicatória de imóvel ajuizada em 2021 contra o IFAL, questionando doação estatal de 2008. O tribunal reconheceu a prescrição da pretensão dos autores (herdeiros desde 1967), considerando que o período de posse pública do ente federal ultrapassou o prazo prescricional, extinguindo a ação com resolução do mérito.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ADMINISTRATIVO. APELAÇÃO. AÇÃO REIVINDICATÓRIA. PRETENSÃO DEPENDENTE DE PRÉVIA ANULAÇÃO DE ATO ADMINISTRATIVO DE 2008. PRESCRIÇÃO. CONFIGURAÇÃO. DECRETO Nº 20.910/1932.</w:t>
      </w:r>
    </w:p>
    <w:p>
      <w:r>
        <w:t xml:space="preserve">1. Apelação interposta pelos autores, em face da sentença exarada pelo Juízo Federal da 8ª Vara/AL, que, em ação reivindicatória ajuizada em 2021, extinguiu o processo com resolução do mérito, reconhecendo a ocorrência da prescrição da pretensão deduzida contra o IFAL (Instituto Federal de Educação, Ciência e Tecnologia de Alagoas), no sentido da sua condenação a: 1) restituir a área discutida, imitindo os autores na posse do imóvel objeto do litígio; 2) indenizar os autores em decorrência da ocupação do imóvel, em montante a ser apurado em fase de liquidação de sentença (declarando-se, inclusive, em razão da má-fé da posse, a perda das construções eventualmente erigidas, em favor dos autores, isentando-os de ressarci-las, exceto quanto às benfeitorias necessárias); 3) indenizar os autores por danos morais; e 4) devolver a área não utilizada, mediante desmembramento da área utilizada pela ré, a ser objeto de indenização.</w:t>
      </w:r>
    </w:p>
    <w:p>
      <w:r>
        <w:t xml:space="preserve">2. Os autores, qualificando-se como herdeiros legítimos de pessoa falecida em 1967 e autores do Processo de Sobrepartilha nº 0701208-79.2014.8.02.0058 (o inventário já houvera sido encerrado), narraram, na petição inicial, que, após o falecimento, teria se iniciado um "grande esquema de grilagem de terras", na cidade de Arapiraca/AL, com a criação de registros e matrículas fraudulentas pelos grileiros, "para tomarem para si as terras que circundam a cidade e que foram herdadas pelos demandantes", sendo que, já na abertura do inventário, o Ministério Público houvera declarado que os bens deixados pelo de cujus estavam sendo dilapidados pelos familiares.</w:t>
      </w:r>
    </w:p>
    <w:p>
      <w:r>
        <w:t xml:space="preserve">3. Sustentaram, em síntese: </w:t>
      </w:r>
    </w:p>
    <w:p>
      <w:r>
        <w:t xml:space="preserve">3.1. serem, por herança, os reais proprietários do imóvel denominado Fazenda Mocó, desde 1925, que passou a ser denominado Fazenda São José, em 1956, sendo que a área discutida nos autos é parte desse imóvel; </w:t>
      </w:r>
    </w:p>
    <w:p>
      <w:r>
        <w:t xml:space="preserve">3.2. que, sem o consentimento do proprietário, a área de aproximadamente 12,97ha (129.727,32m2) foi objeto de apossamento pela parte demandada, encontrando-se matriculada no Cartório de Imóveis sob o nº 93.001, e, nela, encontra-se construído o Campus do IFAL/Arapiraca; </w:t>
      </w:r>
    </w:p>
    <w:p>
      <w:r>
        <w:t xml:space="preserve">3.3. a ocupação ilegal teria decorrido da montagem de documentos, registros e matrículas antecedentes à matrícula atual (com criação/alteração fraudulenta de confinantes, confrontantes e medidas), com a conivência do 1º Ofício de Registro de Imóveis da cidade.</w:t>
      </w:r>
    </w:p>
    <w:p>
      <w:r>
        <w:t xml:space="preserve">4. Citado, o IFAL contestou, advogando, fundamentalmente, que o terreno em questão fora doado pelo Estado de Alagoas, conforme a Lei nº 6.928/2008, que dispôs sobre a partilha dos bens deixados pelo extinto IPASEAL (Instituto de Previdência e Assistência dos Servidores do Estado de Alagoas), autorizando o Poder Executivo a doar o imóvel ao antigo CEFET/AL (Centro Federal de Educação Tecnológica de Alagoas), atual IFAL, o que se efetivou através de escritura pública de doação pura e simples, datada de 04/11/2008, constando a averbação, em 05/11/2008, na matrícula 63.001.</w:t>
      </w:r>
    </w:p>
    <w:p>
      <w:r>
        <w:t xml:space="preserve">5. O juízo sentenciante partiu de 2 premissas: a) é possível decidir de ofício acerca da prescrição; b) "[e]m se tratando o instituto da usucapião de modalidade de prescrição (aquisitiva) é possível a introdução do tema como questão de ordem pública, ouvindo-se as partes, nos termos do art. 10 do CPC, como se deu no caso dos autos".</w:t>
      </w:r>
    </w:p>
    <w:p>
      <w:r>
        <w:t xml:space="preserve">6. Considerados esses pontos de partida, observou, o magistrado, que, somados os tempos em que a área permaneceu na posse dos entes públicos declinados como proprietários no documento cartorário (matrícula 63.001), correspondente a 37 anos, esse período de tempo "é suficiente para o reconhecimento incidental da usucapião, independentemente de boa-fé [ou seja, independentemente de qualquer discussão acerca da prática de fraude nas matrículas imobiliárias impugnadas], seja sob a vigência do Código Civil de 1916 (art. 550 - 30 anos), seja sob o CC atual (15 anos - art. 1.238)", aplicando-se, essa compreensão, inclusive, para o pedido indenizatório, mercê do princípio da segurança jurídica, considerando se tratar de "rediscutir transações imobiliárias de difícil reconstituição, depois do encerramento de um inventário em meados do século passado".</w:t>
      </w:r>
    </w:p>
    <w:p>
      <w:r>
        <w:t xml:space="preserve">7. Rejeita-se a alegação de violação ao princípio da proibição da surpresa, haja vista que, antes de decidir sobre a ocorrência da prescrição, nos moldes, inclusive, em que ela terminou sendo declarada, o magistrado a quo intimou as partes para se manifestarem sobre a questão, apenas o IFAL tendo se pronunciado (cf. ids. 11440721, 11532366 e 11591222).</w:t>
      </w:r>
    </w:p>
    <w:p>
      <w:r>
        <w:t xml:space="preserve">8. Reconhece-se a prescrição da pretensão deduzida contra o IFAL, embora por outro fundamento.</w:t>
      </w:r>
    </w:p>
    <w:p>
      <w:r>
        <w:t xml:space="preserve">9. Invocando as suas condições de herdeiros de pessoa falecida em 1967, com inventário encerrado há décadas, e de promoventes de processo de sobrepartilha ajuizado apenas em 2014 (quase 50 anos após o falecimento), os autores pretendem, através desta ação reivindicatória ajuizada em 2021, que se reconheça a invalidade da matrícula 63.001, reclamando para si o domínio da área correspondente, na qual edificadas dependências do IFAL.</w:t>
      </w:r>
    </w:p>
    <w:p>
      <w:r>
        <w:t xml:space="preserve">10. Na matrícula 63.001, consta que, em 03/11/2008, houve a incorporação do imóvel (que estava registrado no nome do IPASEAL, desde janeiro de 1984, segundo as matrículas anteriores desmembradas, 18.772 e 62.534) ao patrimônio do Estado de Alagoas, bem como que, na sequência, em 05/11/2008, foi averbada a escritura pública de doação pura e simples, lavrada em 04/11/2008, pela qual o Estado de Alagoas, por sua livre e espontânea vontade, doou a área, definitiva, gratuitamente e sem condição ou encargo de qualquer natureza, ao CEFET/AL (atual IFAL).</w:t>
      </w:r>
    </w:p>
    <w:p>
      <w:r>
        <w:t xml:space="preserve">11. Diante disso, para que a pretensão autoral pudesse ser acolhida, ter-se-ia como necessária - entre outros pressupostos - a invalidação do negócio administrativo entabulado entre o Estado de Alagoas e o CEFET/AL (IFAL), nos idos de 2008, regularmente registrado no cartório imobiliário (ampla publicidade), inclusive com o chamamento à lide, como litisconsorte passivo necessário, do Estado de Alagoas.</w:t>
      </w:r>
    </w:p>
    <w:p>
      <w:r>
        <w:t xml:space="preserve">12. Ocorre que, nos termos do Decreto nº 20.910/1932, "[a]s dívidas passivas da União, dos Estados e dos Municípios, bem assim todo e qualquer direito ou ação contra a Fazenda federal, estadual ou municipal, seja qual for a sua natureza, prescrevem em cinco anos contados da data do ato ou fato do qual se originarem" (art. 1º).</w:t>
      </w:r>
    </w:p>
    <w:p>
      <w:r>
        <w:t xml:space="preserve">13. Do ato administrativo de doação, efetivado em 2008, já transcorreram mais de 14 anos, ou seja, operou-se a prescrição, não sendo mais possível discuti-lo.</w:t>
      </w:r>
    </w:p>
    <w:p>
      <w:r>
        <w:t xml:space="preserve">14. Apelação desprovida.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2026-06-05T09:08:05.360Z</dcterms:created>
  <dcterms:modified xsi:type="dcterms:W3CDTF">2026-06-05T09:08:05.360Z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