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CIVIL PÚBLICA</w:t>
      </w:r>
    </w:p>
    <w:p>
      <w:r>
        <w:rPr>
          <w:i/>
          <w:iCs/>
          <w:color w:val="666666"/>
        </w:rPr>
        <w:t xml:space="preserve">APELAÇÃO</w:t>
      </w:r>
    </w:p>
    <w:p/>
    <w:p>
      <w:r>
        <w:rPr>
          <w:b/>
          <w:bCs/>
        </w:rPr>
        <w:t xml:space="preserve">Recurso: </w:t>
      </w:r>
      <w:r>
        <w:t xml:space="preserve">08138362520234050000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Roberto Wanderley Nogueira</w:t>
      </w:r>
    </w:p>
    <w:p>
      <w:r>
        <w:rPr>
          <w:b/>
          <w:bCs/>
        </w:rPr>
        <w:t xml:space="preserve">Julgado em: </w:t>
      </w:r>
      <w:r>
        <w:t xml:space="preserve">28/02/2024</w:t>
      </w:r>
    </w:p>
    <w:p/>
    <w:p>
      <w:r>
        <w:t xml:space="preserve">PROCESSUAL CIVIL. AGRAVO DE INSTRUMENTO. AÇÃO CIVIL PÚBLICA. SUSEP. COMERCIALIZAÇÃO DE "PROTEÇÃO VEICULAR".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da SUSEP contra decisão que indeferiu tutela urgente para impedir "proteção veicular" comercializada por associação. Tribunal reconheceu que a atividade, embora denominada proteção veicular ou socorro mútuo, configura contrato de seguro típico sujeito à regulação e fiscalização da SUSEP, caracterizando fraude ao enquadramento legal. Recurso provido para permitir atuação regulatória da autarquia federal.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CIVIL. AGRAVO DE INSTRUMENTO. AÇÃO CIVIL PÚBLICA. SUSEP. COMERCIALIZAÇÃO DE "PROTEÇÃO VEICULAR". CONFIGURAÇÃO COMO ATIVIDADE TÍPICA DE SEGURADORA. PRECEDENTE DO STJ. RECURSO PROVIDO.</w:t>
      </w:r>
    </w:p>
    <w:p>
      <w:r>
        <w:t xml:space="preserve">1.</w:t>
      </w:r>
    </w:p>
    <w:p>
      <w:r>
        <w:t xml:space="preserve">Trata-se de agravo de instrumento interposto pela SUPERINTENDÊNCIA DE SEGUROS PRIVADOS - SUSEP, contra decisão do Juízo da 6.ª Vara Federal da Seção Judiciária de Sergipe que indeferiu tutela de urgência para impedir a comercialização de seguro pela associação agravada, bem como que cobrem por tais serviços (ID 4058501.7211861), ao argumento de que a Associação de Socorro Mútuo do Agreste de Sergipe se constituiu dissimuladamente na forma de associação para prestar serviços tipicamente de seguradora de veículos, nos termos do art. 113 do Decreto-Lei n.º 73/66 e para cuja atuação é necessária a autorização da SUSEP, nos termos da Resolução CNSP n.º 393/2020, situação que foi apreciada pelo STJ no RESP 1.616.359-RJ. Argumentou, ainda, que atividade supostamente associativa se configura, em verdade, em típica relação de consumo.</w:t>
      </w:r>
    </w:p>
    <w:p>
      <w:r>
        <w:t xml:space="preserve">2. Tendo em vista o organograma estatal, é imperativo reconhecer a legitimidade da atuação da Superintendência de Seguros Privados (SUSEP) na fiscalização e regulação das atividades relacionadas à comercialização de seguros no território nacional. A ação civil pública movida pela SUSEP contra a associação em questão fundamenta-se na necessidade de proteger o mercado de seguros de práticas irregulares que possam comprometer a estabilidade e a confiança no sistema securitário brasileiro.</w:t>
      </w:r>
    </w:p>
    <w:p>
      <w:r>
        <w:t xml:space="preserve">4. Portanto, a atuação da SUSEP, enquanto autarquia federal incumbida da regulação e fiscalização do mercado de seguros, está plenamente justificada e é essencial para a manutenção da ordem e da segurança jurídica nesse setor. As associações que desejam atuar na esfera de proteção veicular ou em qualquer modalidade semelhante a operações de seguro devem cumprir rigorosamente com as exigências legais e regulamentares estabelecidas para tal fim.</w:t>
      </w:r>
    </w:p>
    <w:p>
      <w:r>
        <w:t xml:space="preserve">5. Compulsando aos autos, observa-se que a atividade empresarial parece haver incorporado em suas práticas o expediente das narrativas tão comum entre grupos sociais. Ocorre que essa prática pode implicar em propaganda enganosa, concorrência desleal e violação </w:t>
      </w:r>
    </w:p>
    <w:p>
      <w:r>
        <w:t xml:space="preserve">às leis gerais de mercado, a exemplo da Lei 7.492/86, máxime quando objeto de regulação, que é o caso da atividade securitária.</w:t>
      </w:r>
    </w:p>
    <w:p>
      <w:r>
        <w:t xml:space="preserve">6. A agravada sustenta que oferece a seus associados simples planos de proteção veicular financiados pelos próprios através de um esquema de contribuições, apresentando-se como uma associação de socorro mútuo, e não, uma seguradora. Entretanto, existem indícios de que tal cooperativa efetivamente opera na venda de seguros, mesmo que tais acordos sejam intitulados como programas de proteção veicular. Isso se deve à análise das estipulações do acordo que a associação estabelece com seus membros, o qual parece corresponder à definição de contrato de seguro conforme estabelecido pelo Código Civil em seu artigo 757.</w:t>
      </w:r>
    </w:p>
    <w:p>
      <w:r>
        <w:t xml:space="preserve">7. Ademais, é possível perceber que, após consulta ao site da associação, realizada no dia 29/02/2024, a mesma informa que: "Para torna-se associado a ATENA, é bem simples. basta ter em mãos seus documentos: RG, CPF, COMPROVANTE DE RESIDÊNCIA E O CRLV DO VEÍCULO ". Ou seja, não se trata apenas de uma associação restrita de apoio mútuo, pois qualquer um pode se tornar sócio. O produto apresentado, vendido de forma ampla, possui o caráter oneroso, o interesse, o risco, a garantia, o mutualismo e a solidariedade típicos de um contrato de seguro.</w:t>
      </w:r>
    </w:p>
    <w:p>
      <w:r>
        <w:t xml:space="preserve">8. Resta evidente que esta atividade desenvolvida por associações e supostas cooperativas invadem um ambiente que é objeto de fiscalização pública por parte da SUSEP, e da qual desta atividade querem escapar. De fato, a atividade de cooperação veicular em objeto utiliza uma narrativa, com um certo jogo de palavras, para a prática de comercialização de um produto típico da atividade securitária, como se esta não fosse. Diante deste cenário, a agravada deve sim se submeter à fiscalização da SUSEP.</w:t>
      </w:r>
    </w:p>
    <w:p>
      <w:r>
        <w:t xml:space="preserve">9. Precedentes: (REsp 1616359/RJ, Rel. Ministro OG FERNANDES, SEGUNDA TURMA, julgado em 21/06/2018, DJe 27/06/2018). (PROCESSO: 08040996020194058302, APELAÇÃO CÍVEL, DESEMBARGADOR FEDERAL CARLOS REBELO JUNIOR, 1ª TURMA, JULGAMENTO: 20/10/2022).</w:t>
      </w:r>
    </w:p>
    <w:p>
      <w:r>
        <w:t xml:space="preserve">10. Agravo de instrumento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2026-06-05T10:37:08.319Z</dcterms:created>
  <dcterms:modified xsi:type="dcterms:W3CDTF">2026-06-05T10:37:08.319Z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