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TERCEIRO</w:t>
      </w:r>
    </w:p>
    <w:p>
      <w:r>
        <w:rPr>
          <w:i/>
          <w:iCs/>
          <w:color w:val="666666"/>
        </w:rPr>
        <w:t xml:space="preserve">EXECUÇÃO FISCAL</w:t>
      </w:r>
    </w:p>
    <w:p/>
    <w:p>
      <w:r>
        <w:rPr>
          <w:b/>
          <w:bCs/>
        </w:rPr>
        <w:t xml:space="preserve">Recurso: </w:t>
      </w:r>
      <w:r>
        <w:t xml:space="preserve">08006299120234058201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Rodrigo Antonio Tenorio Correia Da Silva</w:t>
      </w:r>
    </w:p>
    <w:p>
      <w:r>
        <w:rPr>
          <w:b/>
          <w:bCs/>
        </w:rPr>
        <w:t xml:space="preserve">Julgado em: </w:t>
      </w:r>
      <w:r>
        <w:t xml:space="preserve">01/04/2024</w:t>
      </w:r>
    </w:p>
    <w:p/>
    <w:p>
      <w:r>
        <w:t xml:space="preserve">PROCESSUAL CIVIL. EXECUÇÃO FISCAL. EMBARGOS DE TERCEIRO. COGNIÇÃO LIMITADA. QUALIDADE DE TERCEIRO POSSUIDOR.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Execução fiscal: embargos de terceiro rejeitados por não comprovação da posse com animus domini. O tribunal manteve a penhora do imóvel, considerando que o recorrente apenas detinha o bem por tolerância do proprietário (relação de favor entre pai e filho), insuficiente para caracterizar possuidor e viabilizar usucapião. Cognição limitada dos embargos impede discussão aprofundada sobre prescrição aquisitiva.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EXECUÇÃO FISCAL. EMBARGOS DE TERCEIRO. COGNIÇÃO LIMITADA. QUALIDADE DE TERCEIRO POSSUIDOR. NÃO COMPROVAÇÃO. DESCONSTITUIÇÃO DE PENHORA. NÃO CABIMENTO. APELAÇÃO DESPROVIDA.</w:t>
      </w:r>
    </w:p>
    <w:p>
      <w:r>
        <w:t xml:space="preserve">1.</w:t>
      </w:r>
    </w:p>
    <w:p>
      <w:r>
        <w:t xml:space="preserve">Trata-se de recurso de apelação interposto contra sentença que julgou improcedentes os embargos de terceiros por eles ajuizados.</w:t>
      </w:r>
    </w:p>
    <w:p>
      <w:r>
        <w:t xml:space="preserve">2.</w:t>
      </w:r>
    </w:p>
    <w:p>
      <w:r>
        <w:t xml:space="preserve">Cinge-se a controvérsia em saber se restou demonstrada a posse, com animus domini, ou propriedade da embargante sobre o imóvel, em data anterior à inscrição em dívida ativa.</w:t>
      </w:r>
    </w:p>
    <w:p>
      <w:r>
        <w:t xml:space="preserve">3. A parte recorrente defende que ocorreu a aquisição originária, mediante o instituto da usucapião, disciplinada nos art. 1.238 e seguintes do Código Civil, e, em razão disso, seria devida a desconstituição da penhora incidente sobre o referido imóvel.</w:t>
      </w:r>
    </w:p>
    <w:p>
      <w:r>
        <w:t xml:space="preserve">4. Não se pode perder de vista que os embargos de terceiro, a despeito de se tratar de ação de conhecimento, possuem limitação cognitiva quanto ao objeto do direito material em si. A legislação exige a prova sumária da posse ou do domínio e da qualidade de terceiro, assim como o seu acolhimento restringe-se à determinação de cancelamento do ato de constrição reputado indevido, conforme se extrai do teor dos artigos 677 e 681, do Código de Processo Civil.</w:t>
      </w:r>
    </w:p>
    <w:p>
      <w:r>
        <w:t xml:space="preserve">5. Não restou demonstrada a condição de possuidor de forma mansa e pacífica do imóvel em questão para os fins pretendidos. Ao contrário, a situação se assemelha à mera detenção tolerada, nos termos do art.1.208 do Código Civil, não sendo possível se reconhecer a posse do bem.</w:t>
      </w:r>
    </w:p>
    <w:p>
      <w:r>
        <w:t xml:space="preserve">6. Aparentemente, trata-se de uma relação de favor, corriqueira entre pai (real proprietário) e filho. Nela, o executado, Sr. Mario de Almeida de Melo, permite que seu filho permaneça residindo no imóvel com sua família enquanto administra o bem.</w:t>
      </w:r>
    </w:p>
    <w:p>
      <w:r>
        <w:t xml:space="preserve">7. Inclusive, o sócio responsável, conforme narrado pelos próprios embargantes, permanece frequentando o imóvel para visitar o neto. Evidencia-se, pois, a caracterização de ato de mera permissão ou tolerância que seu filho resida no imóvel penhorado.</w:t>
      </w:r>
    </w:p>
    <w:p>
      <w:r>
        <w:t xml:space="preserve">8. Ressalte-se que a ata de eleição de síndico (id. 4058201.11334177) não é suficiente para provar posse com animus domini no período referido.</w:t>
      </w:r>
    </w:p>
    <w:p>
      <w:r>
        <w:t xml:space="preserve">9. O imóvel, diga-se, permanece registrado no nome do sócio responsável. Ele efetivamente ostenta o título de real proprietário do bem, não havendo óbice, a menos em princípio, a que se permaneça hígida a penhora sobre ele incidente.</w:t>
      </w:r>
    </w:p>
    <w:p>
      <w:r>
        <w:t xml:space="preserve">10. Ausente a comprovação sumária da qualidade de possuidor para os fins de usucapião, tem-se que a própria declaração de prescrição aquisitiva em favor da parte recorrente demanda ampla instrução probatória, na qual seja oportunizado o contraditório aos eventuais proprietários do imóvel em questão - ou que com ele mantenham alguma outra relação de direito -, providência incompatível com o rito próprio dos embargos de terceiro.</w:t>
      </w:r>
    </w:p>
    <w:p>
      <w:r>
        <w:t xml:space="preserve">11. A condição de terceiro possuidor deveria ter sido demonstrada de plano. Todavia, restou evidenciada a mera detenção praticada pela parte recorrente, incapaz de autorizar a proteção possessória ou o cancelamento da penhora que seria dessa proteção decorrente.</w:t>
      </w:r>
    </w:p>
    <w:p>
      <w:r>
        <w:t xml:space="preserve">12. Apelação desprovida.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2026-06-05T10:48:06.827Z</dcterms:created>
  <dcterms:modified xsi:type="dcterms:W3CDTF">2026-06-05T10:48:06.827Z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