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EMBARGOS DE DECLARAÇÃO</w:t>
      </w:r>
    </w:p>
    <w:p>
      <w:r>
        <w:rPr>
          <w:i/>
          <w:iCs/>
          <w:color w:val="666666"/>
        </w:rPr>
        <w:t xml:space="preserve">CABIMENTO</w:t>
      </w:r>
    </w:p>
    <w:p/>
    <w:p>
      <w:r>
        <w:rPr>
          <w:b/>
          <w:bCs/>
        </w:rPr>
        <w:t xml:space="preserve">Recurso: </w:t>
      </w:r>
      <w:r>
        <w:t xml:space="preserve">08045648820224058100</w:t>
      </w:r>
    </w:p>
    <w:p>
      <w:r>
        <w:rPr>
          <w:b/>
          <w:bCs/>
        </w:rPr>
        <w:t xml:space="preserve">Tribunal: </w:t>
      </w:r>
      <w:r>
        <w:t xml:space="preserve">TRF5</w:t>
      </w:r>
    </w:p>
    <w:p>
      <w:r>
        <w:rPr>
          <w:b/>
          <w:bCs/>
        </w:rPr>
        <w:t xml:space="preserve">Relator: </w:t>
      </w:r>
      <w:r>
        <w:t xml:space="preserve">Desembargador Federal SebastiÃO JosÉ Vasques De Moraes (Convocado)</w:t>
      </w:r>
    </w:p>
    <w:p>
      <w:r>
        <w:rPr>
          <w:b/>
          <w:bCs/>
        </w:rPr>
        <w:t xml:space="preserve">Julgado em: </w:t>
      </w:r>
      <w:r>
        <w:t xml:space="preserve">20/05/2024</w:t>
      </w:r>
    </w:p>
    <w:p/>
    <w:p>
      <w:r>
        <w:t xml:space="preserve">PROCESSUAL CIVIL. EMBARGOS DE DECLARAÇÃO. ART. 1022 DO CPC. PRESSUPOSTOS. INEXISTÊNCIA.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Embargos de declaração rejeitados. A parte pretendia rediscutir o mérito da decisão sob alegação de omissões no acórdão, porém o tribunal constatou que todas as questões foram devidamente enfrentadas, não havendo omissão, contradição ou obscuridade. Os embargos não constituem meio adequado para reabrir debate já encerrado sobre o cálculo do débito e compensação de valores pagos.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PROCESSUAL CIVIL. EMBARGOS DE DECLARAÇÃO. ART. 1022 DO CPC. PRESSUPOSTOS. INEXISTÊNCIA. RECURSO REJEITADO.</w:t>
      </w:r>
    </w:p>
    <w:p>
      <w:r>
        <w:t xml:space="preserve">1.</w:t>
      </w:r>
    </w:p>
    <w:p>
      <w:r>
        <w:t xml:space="preserve">Trata-se de embargos de declaração Marcos Ferreira De Rezende em face de acórdão proferido por esta 6ª Turma.</w:t>
      </w:r>
    </w:p>
    <w:p>
      <w:r>
        <w:t xml:space="preserve">2. Nas suas alegações, a parte embargante argumenta que o acórdão apresenta omissões/obscuridades nos seguintes pontos: a) ausência de documentos que estabeleçam qualquer prazo para a consideração de cancelamento dos acordos de parcelamento; b) a continuidade do banco embargado em disponibilizar o pagamento das parcelas, apesar de todas as transações até então realizadas terem sido conduzidas através do sistema da CEF; c) falta de consideração dos valores já liquidados em acordos prévios, para efeitos de abatimento..</w:t>
      </w:r>
    </w:p>
    <w:p>
      <w:r>
        <w:t xml:space="preserve">3. Os embargos de declaração são cabíveis quando o julgado apresentar omissão, contradição, obscuridade ou erro material, nos termos do art. 1.022, I a III, do Código de Processo Civil.</w:t>
      </w:r>
    </w:p>
    <w:p>
      <w:r>
        <w:t xml:space="preserve">4. No caso concreto, compulsando os autos, observa-se não assistir razão à parte embargante, pois o inconformismo do recorrente, em verdade, não se amolda aos contornos da via dos embargos de declaração.</w:t>
      </w:r>
    </w:p>
    <w:p>
      <w:r>
        <w:t xml:space="preserve">5. O acórdão embargado, por certo, foi prolatado com amparo na legislação e na jurisprudência que regem a espécie e o entendimento nele sufragado abarca todas as questões aventadas em sede de embargos, de modo que não restou caracterizada qualquer omissão no pronunciamento jurisdicional impugnado.</w:t>
      </w:r>
    </w:p>
    <w:p>
      <w:r>
        <w:t xml:space="preserve">6. Em verdade, o que se constata é a pretensão do embargante de reabrir discussão acerca do mérito, pois, no caso concreto, o Acórdão manifestou-se, expressamente, sobre a questão de direito ora posta.</w:t>
      </w:r>
    </w:p>
    <w:p>
      <w:r>
        <w:t xml:space="preserve">7. No caso, quando da análise da apelação do ora embargante, observou-se a necessidade de manutenção da sentença, pois, em síntese: "[...] Percebe-se que a CEF propôs ação monitória, onde busca a satisfação de crédito consubstanciado em contratos existentes entre as partes, conforme documentos juntados no processo: contrato de prestação de serviços de cartões de crédito da caixa - pessoa física (id. 4058100.25028547); ficha de abertura e autógrafos pessoa física - individual (id. 4058100.25028545); extratos dos cartões de crédito com demonstrativo dos encargos (ids: 4058100.25028544, 4058100.25028543 e 4058100.25028542); e cálculos de evolução e demonstração das dívidas (id. 4058100.25028539 e 4058100.25028540). [...] Ademais, a impugnação do apelante se deu de forma genérica, sem demonstrar matematicamente porque, no seu entender, o valor dos cálculos da CEF estaria equivocado. Apenas trouxe aos autos os comprovantes de pagamentos de algumas parcelas, inclusive pagas a destempo, fazendo constar o montante já quitado sem, contudo, indicar o montante que ainda entende devido. A sentença deve ser parcialmente mantida.</w:t>
      </w:r>
    </w:p>
    <w:p>
      <w:r>
        <w:t xml:space="preserve">8. Desse modo, resta evidente que a CEF trouxe aos autos todos os dados necessários para a contabilização dos valores, bem como apresentou a evolução da dívida através de demonstrativo. Além disso, o embargante não demonstrou matematicamente porque, em seu entendimento, o valor dos cálculos da CEF estaria equivocado.</w:t>
      </w:r>
    </w:p>
    <w:p>
      <w:r>
        <w:t xml:space="preserve">9. Deste modo, restou evidente que a CEF trouxe aos autos todos os dados necessários para a contabilização dos valores, bem como apresentou a evolução da dívida através de demonstrativo. Além disso, o embargante não demonstrou matematicamente porque, em seu entendimento, o valor dos cálculos da CEF estaria equivocado.</w:t>
      </w:r>
    </w:p>
    <w:p>
      <w:r>
        <w:t xml:space="preserve">10. E, com relação aos valores já pagos, foi dito expressamente que: "o apelo do embargante deve ser provido apenas no sentido da atualização da compensação do débito total em relação ao montante referente a todos os valores que foram pagos após a sentença, o que deverá ser feito em sede de cumprimento de sentença." </w:t>
      </w:r>
    </w:p>
    <w:p>
      <w:r>
        <w:t xml:space="preserve">11. Deste modo, portanto, não há que se falar em omissão ou erro material no Acórdão, pois, como exposto acima, toda a argumentação do embargante foi devidamente enfrentada e afastada.</w:t>
      </w:r>
    </w:p>
    <w:p>
      <w:r>
        <w:t xml:space="preserve">12. Ressalte-se, ainda, que o simples propósito de prequestionamento da matéria não acarreta a admissibilidade dos embargos declaratórios se o acórdão embargado não padece de qualquer omissão, obscuridade ou contradição.</w:t>
      </w:r>
    </w:p>
    <w:p>
      <w:r>
        <w:t xml:space="preserve">13. Embargos de declaração rejeitados. </w:t>
      </w:r>
    </w:p>
    <w:p>
      <w:r>
        <w:t xml:space="preserve">RM/GJCL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2026-06-05T09:08:31.328Z</dcterms:created>
  <dcterms:modified xsi:type="dcterms:W3CDTF">2026-06-05T09:08:31.328Z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