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CONTRATO DE ABERTURA DE CRÉDITO</w:t>
      </w:r>
    </w:p>
    <w:p/>
    <w:p>
      <w:r>
        <w:rPr>
          <w:b/>
          <w:bCs/>
        </w:rPr>
        <w:t xml:space="preserve">Recurso: </w:t>
      </w:r>
      <w:r>
        <w:t xml:space="preserve">08098655020214058100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Vladimir Souza Carvalho</w:t>
      </w:r>
    </w:p>
    <w:p>
      <w:r>
        <w:rPr>
          <w:b/>
          <w:bCs/>
        </w:rPr>
        <w:t xml:space="preserve">Julgado em: </w:t>
      </w:r>
      <w:r>
        <w:t xml:space="preserve">02/09/2024</w:t>
      </w:r>
    </w:p>
    <w:p/>
    <w:p>
      <w:r>
        <w:t xml:space="preserve">Ementa Civil e Processual Civil. Ação monitória. Embargos à Monitória. Alegação de cerceamento de defesa.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monitória da CEF para cobrança de empréstimo. Embargante alegou fraude na assinatura do contrato e solicitou perícia grafotécnica, argumentando cerceamento de defesa. Tribunal manteve a sentença por considerar desnecessária a perícia, já que os valores foram comprovadamente disponibilizados e a parte efetuou pagamentos, rejeitando a alegação genérica de fraude sem elementos verossímeis.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Ementa </w:t>
      </w:r>
    </w:p>
    <w:p>
      <w:r>
        <w:t xml:space="preserve">Civil e Processual Civil. Ação monitória. Embargos à Monitória. Alegação de cerceamento de defesa. Produção de perícia grafotécnica. Alegação genérica de fraude na assinatura do contrato de empréstimo. Sentença mantida. Apelação desprovida.</w:t>
      </w:r>
    </w:p>
    <w:p>
      <w:r>
        <w:t xml:space="preserve">1. Apelação interposta pelo particular ante sentença que rejeitou os embargos monitórios, reconhecendo o direito da Caixa Econômica Federal [CEF] ao crédito de R$ 99.757,81 (noventa e nove mil setecentos e cinquenta e sete reais e oitenta e um centavos), conforme a planilha acostada aos autos pela instituição financeira sob o id. 22217261. Ademais, condenou a embargante, ora apelante, ao pagamento de honorários advocatícios fixados em 10% (dez por cento) sobre o valor da condenação, suspensa a exigibilidade da verba, em razão da gratuidade judiciária deferida.</w:t>
      </w:r>
    </w:p>
    <w:p>
      <w:r>
        <w:t xml:space="preserve">2. A parte apelante, assistida pela Defensoria Pública da União [DPU], alega, em síntese: a) que há controvérsia quanto à autenticidade da assinatura constante do contrato de crédito bancário, elemento essencial à sua validade. Ou seja, há relevância na produção de prova pericial grafotécnica, já que a legislação não impõe que os fatos alegados pelo apelante sejam necessariamente provados de outra forma; b) o reconhecimento da validade do contrato sem que tenha sido dada a oportunidade de produção da prova pericial grafotécnica, expressamente requerida pelo recorrente e não impugnada pelo recorrido, corresponde à verdadeira violação ao direito à prova, ao contraditório substancial e ao direito de ação; c) requer, ao final, a anulação da sentença impugnada para que os autos retornem à origem e seja realizada a prova pericial solicitada, com a prolação de nova sentença.</w:t>
      </w:r>
    </w:p>
    <w:p>
      <w:r>
        <w:t xml:space="preserve">3. Na origem, trata-se ação monitória proposta pela Caixa Econômica Federal [CEF], visando ao pagamento do crédito de R$ 99.757,81 (noventa e nove mil setecentos e cinquenta e sete reais e oitenta e um centavos), conforme a planilha acostada aos autos pela instituição financeira sob o id. 22217261.</w:t>
      </w:r>
    </w:p>
    <w:p>
      <w:r>
        <w:t xml:space="preserve">4. Consta dos autos que o apelante alega desconhecer a contratação do empréstimo ora em questão. Nesse sentido, correta a fundamentação do magistrado de primeiro grau ao indeferir o pedido de realização de perícia grafotécnica: o que se verifica, no presente caso, é que os valores foram, sim, disponibilizados em favor do embargante, havendo nos autos elementos suficientes para comprovar tal fato e identificar os termos da contratação, tendo o embargante, inclusive, efetuado o pagamento de 11 do total de 30 parcelas do referido empréstimo, conforme se depreende do demonstrativo de evolução contratual acostado sob o id. 22217259.</w:t>
      </w:r>
    </w:p>
    <w:p>
      <w:r>
        <w:t xml:space="preserve">5. É cediço que o empréstimo contratado na presente hipótese (Girocaixa Fácil) consiste em transação bancária feita diretamente pelo usuário nos terminais de atendimento ou via Internet Banking, no qual o cliente utiliza o crédito que o banco lhe disponibiliza. No caso sob enfoque, a CEF informa (id. 23084391) que o contrato foi realizado via Internet Banking, conforme comprovante da operação (id. 23084396).</w:t>
      </w:r>
    </w:p>
    <w:p>
      <w:r>
        <w:t xml:space="preserve">6. Descabida a alegação de cerceamento de direito em decorrência da não realização de prova pericial para a averiguar a autenticidade da assinatura constante do contrato de crédito, visto que o juiz tem o poder-dever de dispensar a prova técnica, acaso verifique que não há a necessidade de sua realização. Inclusive, no caso concreto, constata-se que a parte apelante não se desincumbiu do ônus de apresentar elementos verossímeis acerca das suas alegações, não se prestando para tanto a simples e genérica afirmativa da existência de fraude na assinatura do contrato.</w:t>
      </w:r>
    </w:p>
    <w:p>
      <w:r>
        <w:t xml:space="preserve">7. Apelação desprovida. Majoração dos honorários advocatícios fixados em primeiro grau em 10% (dez por cento), a teor do § 11, do art. 85, do Código de Processo Civil, suspensa a exigibilidade da verba, em razão da gratuidade judiciária deferida. </w:t>
      </w:r>
    </w:p>
    <w:p>
      <w:r>
        <w:t xml:space="preserve">/afcrc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2026-06-05T07:35:01.105Z</dcterms:created>
  <dcterms:modified xsi:type="dcterms:W3CDTF">2026-06-05T07:35:01.105Z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