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COMUNICAÇÃO AO JUÍZO AGRAVADO</w:t>
      </w:r>
    </w:p>
    <w:p/>
    <w:p>
      <w:r>
        <w:rPr>
          <w:b/>
          <w:bCs/>
        </w:rPr>
        <w:t xml:space="preserve">Recurso: </w:t>
      </w:r>
      <w:r>
        <w:t xml:space="preserve">08118024320244050000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Andre Luis Maia Tobias Granja (Convocado)</w:t>
      </w:r>
    </w:p>
    <w:p>
      <w:r>
        <w:rPr>
          <w:b/>
          <w:bCs/>
        </w:rPr>
        <w:t xml:space="preserve">Julgado em: </w:t>
      </w:r>
      <w:r>
        <w:t xml:space="preserve">17/03/2025</w:t>
      </w:r>
    </w:p>
    <w:p/>
    <w:p>
      <w:r>
        <w:t xml:space="preserve">PROCESSUAL CIVIL. AGRAVO DE INSTRUMENTO. PROGRAMA MINHA CASA MINHA VIDA. VÍCIOS CONSTRUTIVOS.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contra decisão que condicionou o processamento de ação sobre vícios construtivos em imóvel do Minha Casa Minha Vida à apresentação de fotografias individualizadas, comprovação de requerimento administrativo prévio, planilha de cálculo e documentos de hipossuficiência. O tribunal manteve parcialmente a exigência de fotografias específicas de cada vício como essencial à delimitação clara da causa, mas não especificou o resultado quanto aos demais requisitos impostos.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PROCESSUAL CIVIL. AGRAVO DE INSTRUMENTO. PROGRAMA MINHA CASA MINHA VIDA. VÍCIOS CONSTRUTIVOS. EMENDA À INICIAL. DOCUMENTOS ESSENCIAIS. FOTOGRAFIAS INDIVIDUALIZADAS. PRÉVIO REQUERIMENTO ADMINISTRATIVO. INTERESSE DE AGIR. JUSTIÇA GRATUITA. BENEFICIÁRIO DE PROGRAMA HABITACIONAL POPULAR. PROVIMENTO PARCIAL.</w:t>
      </w:r>
    </w:p>
    <w:p>
      <w:r>
        <w:t xml:space="preserve">1. Agravo de Instrumento interposto contra decisão proferida pelo Juízo da 13ª Vara Federal de Alagoas que, nos autos do Procedimento Comum, condicionou o processamento e julgamento da ação à apresentação de determinados documentos e informações pela parte autora.</w:t>
      </w:r>
    </w:p>
    <w:p>
      <w:r>
        <w:t xml:space="preserve">2. O juízo a quo entendeu que deveriam ser anexados aos autos: a) fotografias de cada um dos vícios construtivos cuja reparação pretende, descrevendo-os em legendas explicativas, individualizando os vícios alegados e o imóvel objeto dos autos; b) comprovação de prévio requerimento junto à demandada na seara administrativa, no canal apropriado para este fim, quanto à pretensão de reparação dos alegados danos decorrentes de vícios construtivos no imóvel; c) planilha de cálculos apta a justificar adequadamente o valor dado à causa; d) comprovação da hipossuficiência financeira, trazendo aos autos cópias dos três últimos comprovantes de rendimento e das três últimas declarações de imposto de renda.</w:t>
      </w:r>
    </w:p>
    <w:p>
      <w:r>
        <w:t xml:space="preserve">3. A agravante, por sua vez, sustentou que: a) já acostou aos autos fotografias do próprio imóvel, com a finalidade de fornecer elementos visuais que comprovem as alegações de defeitos, sendo suficientes para a regular formação da relação processual; b) apresentou provas de que tomou as medidas necessárias para notificar a parte agravada antes do ajuizamento da ação, tendo feito comunicação formal sobre os vícios construtivos encontrados no imóvel; c) a exigência de apresentação de planilha de cálculo prévio não é adequada, considerando sua hipossuficiência e a natureza da obrigação de fazer envolvida na demanda, indicando que o valor da causa foi fixado com base no valor do contrato firmado entre as partes, devidamente corrigido; d) comprovou sua hipossuficiência financeira por meio dos documentos já anexados, não possuindo rendimentos suficientes para arcar com as despesas processuais sem prejuízo de sua subsistência e de sua família.</w:t>
      </w:r>
    </w:p>
    <w:p>
      <w:r>
        <w:t xml:space="preserve">4. A controvérsia recursal consiste em determinar se deve ser reformada a decisão que condicionou o processamento da ação à apresentação de fotografias individualizadas dos vícios construtivos, comprovação de prévio requerimento administrativo, planilha de cálculo do valor atribuído à causa e comprovantes específicos de hipossuficiência financeira.</w:t>
      </w:r>
    </w:p>
    <w:p>
      <w:r>
        <w:t xml:space="preserve">5. Quanto à exigência de fotografias individualizadas dos vícios construtivos, mostra-se adequada a determinação do juízo de origem. Embora o Código de Processo Civil autorize a formulação de pedido genérico em seu art. 324, II, relativamente à definição do valor da reparação, o pedido deve ser determinado quanto à pretensão indenizatória, com a especificação concreta dos elementos que ocasionaram prejuízo à demandante. AC 0815846-69.2021.4.05.8000, Rel. Des. Federal Rodrigo Antonio Tenorio Correia da Silva, 6ª Turma, j. 27/06/2023.</w:t>
      </w:r>
    </w:p>
    <w:p>
      <w:r>
        <w:t xml:space="preserve">6. A exigência de apresentação de fotografias individualizadas de cada vício construtivo constitui medida singela, que não impõe ônus excessivo à parte autora, mormente em tempos de ampla acessibilidade a dispositivos eletrônicos com câmeras, revelando-se essencial para a adequada delimitação da causa de pedir e do pedido, bem como para possibilitar o pleno exercício do contraditório e da ampla defesa pela parte ré.</w:t>
      </w:r>
    </w:p>
    <w:p>
      <w:r>
        <w:t xml:space="preserve">7. Eventuais laudos técnicos genéricos ou referentes a outras unidades imobiliárias não suprem a necessidade de comprovação específica relativa ao imóvel em questão. A pretensão veiculada por meio de tutela individual reclama a demonstração individualizada dos danos alegadamente sofridos, delimitando-os objetivamente e com registro fotográfico. AC 0817366-64.2021.4.05.8000, Rel. Des. Federal Leonardo Resende Martins, 6ª Turma, j. 27/06/2023.</w:t>
      </w:r>
    </w:p>
    <w:p>
      <w:r>
        <w:t xml:space="preserve">8. O interesse de agir, condição da ação, pressupõe a demonstração de pretensão resistida, o que, nos casos envolvendo vícios construtivos em imóveis do Programa Minha Casa Minha Vida, se dá por meio de provocação prévia da parte demandada via canal específico para esta finalidade.</w:t>
      </w:r>
    </w:p>
    <w:p>
      <w:r>
        <w:t xml:space="preserve">9. A Caixa Econômica Federal disponibiliza o canal "De Olho na Qualidade" para atender reclamações sobre vícios construtivos em imóveis do PMCMV, de modo que a postulação administrativa por essa via é imprescindível para configurar o interesse de agir. A comunicação genérica acostada aos autos, na qual vários moradores informam genericamente a existência de vícios construtivos sem especificar a situação concreta de cada imóvel, não atende ao requisito de prévio requerimento administrativo. AC 0800153-73.2022.4.05.8307, Rel. Des. Federal Leonardo Resende Martins, 6ª Turma, j. 24/01/2023.</w:t>
      </w:r>
    </w:p>
    <w:p>
      <w:r>
        <w:t xml:space="preserve">10. Embora este Colegiado tenha relativizado tal requisito em hipóteses específicas, quando a CEF já contestou o mérito da demanda e existe prova pericial esclarecedora, em respeito aos princípios da razoável duração do processo e da economia processual, no caso em apreço, a ação sequer teve seu regular processamento iniciado, não havendo elementos que justifiquem a excepcional dispensa do requisito. AC 0800153-63.2022.4.05.8403, Rel. Des. Federal Sebastião José Vasques de Moraes, 6ª Turma, j. 11/07/2023.</w:t>
      </w:r>
    </w:p>
    <w:p>
      <w:r>
        <w:t xml:space="preserve">11. No que tange à exigência de planilha de cálculo para justificar o valor atribuído à causa, também não há reparos a fazer na decisão agravada. O valor da causa deve corresponder ao conteúdo econômico da demanda, conforme disciplina o art. 292 do CPC, sendo ônus da parte autora demonstrar o cálculo que embasou sua fixação, ainda que se trate de obrigação de fazer.</w:t>
      </w:r>
    </w:p>
    <w:p>
      <w:r>
        <w:t xml:space="preserve">12. Quanto ao pedido de concessão dos benefícios da justiça gratuita, este deve ser deferido. Restou demonstrado nos autos que a agravante é beneficiária do Programa Minha Casa Minha Vida, que notoriamente destina-se a pessoas de baixa renda. A exigência de comprovação documental exaustiva da hipossuficiência mostra-se desproporcional e incompatível com a situação de vulnerabilidade econômica já evidenciada pela própria natureza do programa habitacional.</w:t>
      </w:r>
    </w:p>
    <w:p>
      <w:r>
        <w:t xml:space="preserve">13. A presunção de veracidade da declaração de hipossuficiência somente pode ser ilidida por prova em contrário, nos termos do art. 99, § 3º, do CPC, não havendo nos autos elementos que indiquem a capacidade financeira da parte autora para arcar com as despesas processuais sem prejuízo de seu sustento.</w:t>
      </w:r>
    </w:p>
    <w:p>
      <w:r>
        <w:t xml:space="preserve">14. Agravo de instrumento parcialmente provido. </w:t>
      </w:r>
    </w:p>
    <w:p>
      <w:r>
        <w:t xml:space="preserve">___________________________</w:t>
      </w:r>
    </w:p>
    <w:p>
      <w:r>
        <w:t xml:space="preserve">Dispositivos relevantes citados: art. 99, § 3º do CPC; art. 292 do CPC; art. 324, II do CPC. </w:t>
      </w:r>
    </w:p>
    <w:p>
      <w:r>
        <w:t xml:space="preserve">Jurisprudência relevante citada: AC 0815846-69.2021.4.05.8000, Rel. Des. Federal Rodrigo Antonio Tenorio Correia da Silva, 6ª Turma, j. 27/06/2023; AC 0817366-64.2021.4.05.8000, Rel. Des. Federal Leonardo Resende Martins, 6ª Turma, j. 27/06/2023; AC 0800153-73.2022.4.05.8307, Rel. Des. Federal Leonardo Resende Martins, 6ª Turma, j. 24/01/2023; AC 0800153-63.2022.4.05.8403, Rel. Des. Federal Sebastião José Vasques de Moraes, 6ª Turma, j. 11/07/2023. </w:t>
      </w:r>
    </w:p>
    <w:p>
      <w:r>
        <w:t xml:space="preserve">JOD*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2026-06-05T10:45:43.174Z</dcterms:created>
  <dcterms:modified xsi:type="dcterms:W3CDTF">2026-06-05T10:45:43.174Z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