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CONTRATO DE ABERTURA DE CRÉDITO</w:t>
      </w:r>
    </w:p>
    <w:p/>
    <w:p>
      <w:r>
        <w:rPr>
          <w:b/>
          <w:bCs/>
        </w:rPr>
        <w:t xml:space="preserve">Recurso: </w:t>
      </w:r>
      <w:r>
        <w:t xml:space="preserve">08001037320224058100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Cid Marconi Gurgel De Souza</w:t>
      </w:r>
    </w:p>
    <w:p>
      <w:r>
        <w:rPr>
          <w:b/>
          <w:bCs/>
        </w:rPr>
        <w:t xml:space="preserve">Julgado em: </w:t>
      </w:r>
      <w:r>
        <w:t xml:space="preserve">11/12/2024</w:t>
      </w:r>
    </w:p>
    <w:p/>
    <w:p>
      <w:r>
        <w:t xml:space="preserve">CIVIL E PROCESSUAL CIVIL. AÇÃO MONITÓRIA. CONTRATOS DE EMPRÉSTIMOS BANCÁRIOS. CONTRATO DE RELACIONAMENTO - ABERTURA DE CONTAS E ADESÃO A PRODUTOS E SERVIÇOS - PESSOA JURÍDICA.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monitória proposta pela Caixa Econômica Federal para cobrança de empréstimos bancários. O tribunal parcialmente acolheu os embargos monitórios, mantendo os valores apurados pela contadoria, e concedeu gratuidade processual à pessoa física apelante, mas indeferiu o pedido da pessoa jurídica por falta de comprovação de hipossuficiência econômica.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CIVIL E PROCESSUAL CIVIL. AÇÃO MONITÓRIA. CONTRATOS DE EMPRÉSTIMOS BANCÁRIOS. CONTRATO DE RELACIONAMENTO - ABERTURA DE CONTAS E ADESÃO A PRODUTOS E SERVIÇOS - PESSOA JURÍDICA. CÉDULAS DE CRÉDITO BANCÁRIO. INADIMPLÊNCIA. EMBARGOS MONITÓRIOS. ALEGAÇÃO GENÉRICA DE EXCESSO NA COBRANÇA. CONTADORIA JUDICIAL. PRESUNÇÃO DE VERACIDADE. CDC. INAPLICABILIDADE. PESSOA JURÍDICA. GRATUIDADE PROCESSUAL INDEFERIDA. PESSOA FÍSICA. DEFERIMENTO.</w:t>
      </w:r>
    </w:p>
    <w:p>
      <w:r>
        <w:t xml:space="preserve">1. Apelação interposta pelo Adryana da Costa Alexandre e outro em face da Sentença que deu parcial provimento aos Embargos Monitórios, julgando parcialmente procedente a Ação Monitória, "declarando em favor da Caixa Econômica Federal os valores elaborados pela Contadoria do Foro, no identificador 4058100.30399521, apresentando os valores relativos aos contratos: 054762734000017577 e 4762003000000417, bem como no identificador 4058100.32378225, apresentando os valores relativos aos contratos: 5.4762.606.0000028.02, 5.4762.606.0000034-50, 5.4762.650.0000005-13, 054762734000016929, nos termos do art. 702, § 8.º do Código de Processo Civil, observando-se na fase de cumprimento de sentença o disposto no art. 523 e seguintes do CPC.". Sem condenação no pagamento de honorários, já considerada a sucumbência recíproca (art. 86, caput, do CPC). Sem custas.</w:t>
      </w:r>
    </w:p>
    <w:p>
      <w:r>
        <w:t xml:space="preserve">2. Nas suas razões de apelo, a parte apelante requer a concessão: a) do benefício da Gratuidade da Justiça, por não dispor de recursos suficientes para arcar com as custas processuais e honorários advocatícios, sem prejuízo do próprio sustento e de sua família ou da manutenção regular de suas atividades econômicas; b) de efeito suspensivo ao presente Recurso, com base no artigo 1.012, do CPC. No mérito, alega, em síntese: a) necessidade de revisão do contrato, em razão dos abusos contratuais impostos, bem como em virtude de onerosidade excessiva praticada pelo banco credor; </w:t>
      </w:r>
    </w:p>
    <w:p>
      <w:r>
        <w:t xml:space="preserve">b) que o Princípio do pacta sunt servanda foi relativizado pela legislação vigente; c) aplicação da Teoria da Imprevisão, possibilitando a revisão contratual face à relativização da cláusula rebus sic stantibus; d) a parte Apelada em suas cobranças cumula juros de mora, com juros remuneratórios em patamar superior ao permissivo legal e multa contratual, o que não é aceito pela jurisprudência; e) o afastamento da multa de mora por ter o Apelado contribuído para sua ocorrência com a cobrança de encargos extorsivos.</w:t>
      </w:r>
    </w:p>
    <w:p>
      <w:r>
        <w:t xml:space="preserve">3. Quanto ao pedido de concessão da gratuidade processual pela empresa apelante, não merece prosperar, tendo em vista que a Pessoa Jurídica deve comprovar sua hipossuficiência econômica para fazer jus à concessão da isenção. A referida matéria já se encontra com entendimento consolidado no Superior Tribunal de Justiça, a partir da edição da Súmula nº 481, que assim dispõe: "Faz jus ao benefício da justiça gratuita a pessoa jurídica com ou sem fins lucrativos que demonstrar sua impossibilidade de arcar com os encargos processuais". No caso, não houve por parte da Empresa a comprovação da alegada incapacidade financeira, razão pela qual indefere-se o pedido.</w:t>
      </w:r>
    </w:p>
    <w:p>
      <w:r>
        <w:t xml:space="preserve">4. A declaração de pessoa natural no sentido que não dispõe de recursos para arcar com as custas, as despesas processuais e os honorários advocatícios sem comprometimento do seu sustento ou de sua família, goza de presunção relativa de veracidade, passível de ser ilidida apenas por prova cabal constante dos autos (art. 99, § 3º, do CPC), conforme entendimento consolidado no âmbito do STF e do STJ. Portanto, considerando que a Autora afirma que não tem condições de arcar com os ônus do processo sem prejuízo do seu sustento e de sua família e que não há prova em contrário nos autos, tal alegação é suficiente para o deferimento do benefício, no caso, em grau recursal.</w:t>
      </w:r>
    </w:p>
    <w:p>
      <w:r>
        <w:t xml:space="preserve">5. Ação Monitória ajuizada pela Caixa Econômica Federal - CEF visando o recebimento de uma dívida de R$ 413.108,88(Quatrocentos e treze mil e cento e oito reais e oitenta e oito centavos), oriunda da inadimplência do Contrato de Relacionamento - Contratação de Produtos e Serviços Pessoa Jurídica, bem assim das Cédulas de Crédito Bancário (Contratos: 054762606000002802, Contrato: 054762606000003450, 054762650000000513, 054762734000016929, 054762734000017577, 4762003000000417 e 4762197000000417, tendo sido disponibilizado pela CAIXA um crédito pré-aprovado/limite de crédito para utilização pela parte ré.</w:t>
      </w:r>
    </w:p>
    <w:p>
      <w:r>
        <w:t xml:space="preserve">6. A Caixa Econômica Federal - CEF - anexou aos autos documentos que comprovam o débito com a aplicação dos encargos devidos por força contratual, os quais são suficientes para instruir a lide: a) cópias dos aludidos contratos, Cédulas de Crédito Bancário, Demonstrativos de Débito e Planilhas de Evolução da Dívida. Portanto, os requisitos de certeza, liquidez e exigibilidade da dívida estão presentes.</w:t>
      </w:r>
    </w:p>
    <w:p>
      <w:r>
        <w:t xml:space="preserve">7. No caso concreto, verifica-se que o magistrado se utilizou da Contadoria do Foro, para informar se os cálculos da Caixa e a evolução do débito observaram os termos do contrato que originou a dívida em discussão, sendo tal órgão auxiliar do Juízo, atuando de modo equidistante das partes, comprometido com a verdade formal buscada no processo.</w:t>
      </w:r>
    </w:p>
    <w:p>
      <w:r>
        <w:t xml:space="preserve">8. As informações apresentadas pelo setor de cálculos do Juízo, e acolhidas na sentença, revelam que os cálculos da Contadoria para os contratos 05.4762.650.0000005-13, 05.4762.606.0000028/2 e 05.4762.606.0000034-50 são mais benéficos para a parte ré. Ficou registrado, ainda, que a "Caixa descumpriu o contrato apenas no que tange ao cálculo dos juros de mora, pois não aplicou a fração proporcional aos dias da competência para a apuração dos juros moratórios no primeiro e último mês de evolução da dívida, conforme determinados em contrato, ocasionando essa diferença entre os cálculos da Caixa e os cálculos desta Contadoria.".</w:t>
      </w:r>
    </w:p>
    <w:p>
      <w:r>
        <w:t xml:space="preserve">9. A alegação de onerosidade excessiva decorrente de dificuldades financeiras não tem o condão de, por si só, propiciar a revisão unilateral das cláusulas contratuais e suspensão da execução extrajudicial da dívida, não sendo suficiente para que o Judiciário substitua as partes e modifique a relação obrigacional por elas estabelecida, sob pena de violação ao princípio do Pacta Sunt Servanda.</w:t>
      </w:r>
    </w:p>
    <w:p>
      <w:r>
        <w:t xml:space="preserve">10. Não cabe ao Poder Judiciário interferir em contratos celebrados, mas tão-somente, examinar a legalidade do ato, imperando a vontade das partes, não sendo pertinente a avaliação da conveniência e oportunidade dos atos, mas apenas o afastamento de ilegalidades e do abuso de direito, vícios não detectados no caso dos autos. (Processo: 08057083020184058200, Apelação Cível, Desembargador Federal Vladimir Souza Carvalho, 4ª Turma, Julgamento: 24/10/2023).</w:t>
      </w:r>
    </w:p>
    <w:p>
      <w:r>
        <w:t xml:space="preserve">11. Conquanto o Superior Tribunal de Justiça já tenha pacificado o entendimento de que os bancos, como prestadores de serviços, estão submetidos às disposições do Código de Defesa do Consumidor, não há como se identificar a Pessoa Jurídica como inserta no conceito legal de consumidora final. É que o montante objeto dos Contratos de Mútuo firmados, tiveram por finalidade a aplicação na atividade econômica da referida Empresa.</w:t>
      </w:r>
    </w:p>
    <w:p>
      <w:r>
        <w:t xml:space="preserve">12. Quanto à aplicação de taxa de juros superiores a 12% (doze por cento) ao ano, não há abusividade, uma vez que as Instituições Financeiras não se sujeitam à limitação dos juros remuneratórios estipulada na Lei de Usura (Decreto nº 22.626/1933), tal como já dispôs a Súmula nº 596, do egrégio STF. Nesse mesmo sentido, também já decidiu o col. STJ, sob o regime do art. 1.036, do CPC (REsp 1.061.530/RS, Relatora Ministra Nancy Andrighi, julgado em 22/10/2008).</w:t>
      </w:r>
    </w:p>
    <w:p>
      <w:r>
        <w:t xml:space="preserve">13. Não havendo a parte embargante comprovado a configuração de práticas abusivas, apenas se insurgido de forma genérica com relação à utilização dos juros, correção monetária e outros pontos do contrato, inexiste qualquer vício ou eiva de ilegalidade ou inconstitucionalidade na constituição do crédito ora objeto de cobrança.</w:t>
      </w:r>
    </w:p>
    <w:p>
      <w:r>
        <w:t xml:space="preserve">14. Apelação parcialmente provida, apenas para conceder assistência judiciária gratuita, em grau recursal, à apelante pessoa física. </w:t>
      </w:r>
    </w:p>
    <w:p>
      <w:r>
        <w:t xml:space="preserve">ota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2026-06-05T07:41:06.354Z</dcterms:created>
  <dcterms:modified xsi:type="dcterms:W3CDTF">2026-06-05T07:41:06.354Z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