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CRIMINAL</w:t>
      </w:r>
    </w:p>
    <w:p>
      <w:pPr>
        <w:pStyle w:val="Title"/>
      </w:pPr>
      <w:r>
        <w:rPr>
          <w:b/>
          <w:bCs/>
        </w:rPr>
        <w:t xml:space="preserve">APELAÇÃO</w:t>
      </w:r>
    </w:p>
    <w:p>
      <w:r>
        <w:rPr>
          <w:i/>
          <w:iCs/>
          <w:color w:val="666666"/>
        </w:rPr>
        <w:t xml:space="preserve">REVISÃO CRIMINAL</w:t>
      </w:r>
    </w:p>
    <w:p/>
    <w:p>
      <w:r>
        <w:rPr>
          <w:b/>
          <w:bCs/>
        </w:rPr>
        <w:t xml:space="preserve">Recurso: </w:t>
      </w:r>
      <w:r>
        <w:t xml:space="preserve">08030250720244058201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Leonardo Augusto Nunes Coutinho</w:t>
      </w:r>
    </w:p>
    <w:p>
      <w:r>
        <w:rPr>
          <w:b/>
          <w:bCs/>
        </w:rPr>
        <w:t xml:space="preserve">Julgado em: </w:t>
      </w:r>
      <w:r>
        <w:t xml:space="preserve">30/06/2025</w:t>
      </w:r>
    </w:p>
    <w:p/>
    <w:p>
      <w:r>
        <w:t xml:space="preserve">DIREITO PENAL E PROCESSUAL PENAL. APELAÇÃO CRIMINAL. USO DE DOCUMENTO IDEOLOGICAMENTE FALSO.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DIREITO PENAL E PROCESSUAL PENAL. APELAÇÃO CRIMINAL. USO DE DOCUMENTO IDEOLOGICAMENTE FALSO. ART. 304 C/C 299 DO CÓDIGO PENAL. DOSIMETRIA DA PENA. VALORAÇÃO NEGATIVA DOS MOTIVOS DO CRIME. FINALIDADE DE ESCAPAR DE MANDADOS DE PRISÃO E OCULTAR CONDIÇÃO DE FORAGIDO. CIRCUNSTÂNCIAS NEGATIVAS CARACTERIZADAS PELO USO DE MÚLTIPLAS IDENTIDADES FALSAS QUE DIFICULTARAM A ATUAÇÃO POLICIAL. INEXISTÊNCIA DE BIS IN IDEM. PENA DE MULTA FIXADA EM QUANTIDADE PROPORCIONAL À PENA CORPORAL. VALOR DO DIA-MULTA NO MÍNIMO LEGAL. PRESTAÇÃO PECUNIÁRIA ADEQUADAMENTE FUNDAMENTADA. ALEGAÇÃO DE HIPOSSUFICIÊNCIA NÃO COMPROVADA. POSSIBILIDADE DE REVISÃO PELO JUÍZO DA EXECUÇÃO. SENTENÇA MANTIDA. RECURSO DESPROVIDO.</w:t>
      </w:r>
    </w:p>
    <w:p>
      <w:r>
        <w:t xml:space="preserve">1.</w:t>
      </w:r>
    </w:p>
    <w:p>
      <w:r>
        <w:t xml:space="preserve">Trata-se de apelação criminal interposta por GEVECI ALVES COUTINHO, em face de sentença proferida pelo Juízo da 16ª Vara Federal da Seção Judiciária da Paraíba, que o condenou à pena de 01 (um) ano e 08 (oito) meses de reclusão, em regime inicial aberto, substituída por duas penas restritivas de direitos - prestação pecuniária no valor de R$ 4.000,00 e prestação de serviços à comunidade -, bem como à pena de 68 (sessenta e oito) dias-multa, pela prática do delito tipificado no artigo 304 c/c 299 do Código Penal.</w:t>
      </w:r>
    </w:p>
    <w:p>
      <w:r>
        <w:t xml:space="preserve">2. Em suas razões recursais, o apelante sustenta, em síntese, que: 1) o magistrado incorreu em erro ao valorar negativamente a 'motivação do crime', violando os princípios da congruência, do devido processo legal, do contraditório e da ampla defesa, ao afirmar que a sua conduta teve por finalidade burlar mandados de prisão e ocultar sua condição de foragido, circunstância que, segundo a defesa, não foi descrita na denúncia; 2) houve bis in idem na valoração das 'circunstâncias do crime', uma vez que o uso de mais de uma identidade falsa constitui o próprio núcleo do tipo penal de falsidade ideológica, não podendo ser considerado novamente como fator negativo na dosimetria da pena; 3) a quantidade de dias-multa fixada não considerou sua condição socioeconômica, por tratar-se de pessoa de origem cigana, pertencente a grupo social historicamente vulnerável, com dificuldades de acesso ao mercado formal de trabalho; 4) a fixação da prestação pecuniária no valor de R$ 4.000,00 (quatro mil reais) careceu de fundamentação adequada, sendo o montante excessivo e desproporcional, considerando-se a natureza do delito, ausente de violência ou grave ameaça. Ao final, requer a redução da pena-base, com o afastamento das valorações negativas relativas aos 'motivos' e às 'circunstâncias do crime'. Pleiteia, ainda, a diminuição da pena de multa, com sua fixação no mínimo legal, em razão de sua hipossuficiência econômica. Por fim, postula a redução do valor da prestação pecuniária, considerando sua condição social e a ausência de fundamentação adequada na fixação da reprimenda.</w:t>
      </w:r>
    </w:p>
    <w:p>
      <w:r>
        <w:t xml:space="preserve">3. Segundo a denúncia oferecida pelo Ministério Público Federal, no dia 18/04/2024, GEVECI ALVES COUTINHO, de forma livre e consciente, fez uso de documento público ideologicamente falso especificamente, a Carteira Nacional de Habilitação (CNH) n.º 2790981995, emitida em nome de Rafael Ferreira ao ser abordado por agentes da Polícia Rodoviária Federal, na altura do km 107,0 da BR-101, no município de Alhandra/PB, quando conduzia o veículo Fiat Fastback Abarth, de cor branca, placa SLB 8G78, tendo como passageiro seu irmão, Roque Alves Coutinho. Durante a abordagem, os policiais realizaram consulta aos sistemas disponíveis e identificaram incongruências nos dados de filiação constantes no documento apresentado, o que levantou suspeitas acerca da verdadeira identidade do condutor. A partir de pesquisas complementares, surgiu a hipótese de que o indivíduo abordado poderia, na verdade, tratar-se de Felipe Menezes dos Santos, contra quem havia mandado de prisão em aberto. Diante dos indícios, GEVECI ALVES COUTINHO foi preso em flagrante e encaminhado à Superintendência da Polícia Federal, conforme registrado no Boletim de Ocorrência nº 2314255240918102240, da PRF. Por ocasião da audiência de custódia, a prisão em flagrante foi convertida em prisão preventiva. Ainda conforme a denúncia, a perícia documentoscópica realizada na CNH apreendida concluiu que, embora o documento fosse materialmente autêntico, havia fortes indícios de falsidade ideológica, pois os dados constantes não correspondiam à real identidade do portador. O Laudo Pericial n.º 680/2024 apontou como possível origem da fraude a utilização de documentos falsos perante o DETRAN/CE, ou ainda o uso de outro meio fraudulento para obtenção da CNH. Relata-se, ademais, que foi realizado exame de comparação facial, cujo resultado, constante no Laudo nº 710/2024, indicou com alta probabilidade (índice +4) que GEVECI ALVES COUTINHO, Rafael Ferreira e Felipe Menezes dos Santos são, de fato, a mesma pessoa. Tal conclusão teria sido corroborada por exame papiloscópico (Laudo n.º 458/2024), que confirmou que as impressões digitais associadas aos nomes mencionados pertencem ao mesmo indivíduo. Por tais razões, foi imputado ao denunciado o crime de uso de documento ideologicamente falso, tipificado no art. 304 c/c art. 299 do Código Penal.</w:t>
      </w:r>
    </w:p>
    <w:p>
      <w:r>
        <w:t xml:space="preserve">4. Em cota introdutória à denúncia, o Ministério Público Federal informou que não propôs Acordo de Não Persecução Penal (ANPP) ao denunciado, por entender que a medida não se mostrava adequada à prevenção e repressão do crime, nos termos do art. 28-A, caput e §2º, II, do Código de Processo Penal. Justificou sua decisão com base no fato de GEVECI ALVES COUTINHO possuir outro registro civil, em nome de "Felipe Menezes dos Santos", o que revela a existência de identidades distintas. Ressaltou que, sob essa segunda identidade, o denunciado já foi processado pela prática do crime de homicídio qualificado, nos processos n.º 0004998-94.2023.8.17.2640 (1ª Vara Criminal da Comarca de Garanhuns/PE) - no qual foi expedido mandado de prisão -, e n.º 0018807-47.2010.8.26.0510 (Vara do Júri da Comarca de Rio Claro/SP).</w:t>
      </w:r>
    </w:p>
    <w:p>
      <w:r>
        <w:t xml:space="preserve">5. Recebida a inicial em 11/10/2024, e concluída a instrução criminal, o juízo a quo condenou GEVECI ALVES COUTINHO pela prática do crime de uso de documento ideologicamente falso, fundamentando, em síntese, nos seguintes elementos: 1) os policiais rodoviários federais responsáveis pela prisão em flagrante esclareceram, em juízo, as circunstâncias da abordagem, confirmando que o acusado apresentou uma CNH em nome de Rafael Ferreira, tendo sido a falsidade constatada após consulta a sistemas informatizados; 2) o Laudo nº 680/2024 - SETEC/SR/PF/PB atestou que a referida CNH é um documento autêntico, emitido pelo órgão de trânsito do Estado do Ceará, sendo a primeira habilitação vinculada ao CPF nº 012.320.401-18, pertencente ao titular Rafael Ferreira; 3) o Laudo nº 458/2024 confirmou a falsidade ideológica ao comparar o prontuário de identificação criminal produzido no momento da prisão (18/09/2024), em nome de Rafael Ferreira, com as impressões digitais da ficha datiloscópica emitida pelo Instituto de Identificação do Estado de Minas Gerais, em 31/01/2003, concluindo que se tratam de pessoas distintas; 4) constatou-se, assim, que o réu GEVECI, submetido à identificação criminal no dia da prisão, não é a mesma pessoa identificada civilmente no Estado de Minas Gerais como Rafael Ferreira; 5) na verdade, o réu possui dois registros civis: o primeiro, mais antigo, em nome de GEVECI ALVES COUTINHO, emitido em Minas Gerais em 14/05/1997; e o segundo, em nome de Felipe Menezes dos Santos, emitido em São Paulo em 10/10/2007; 6) em juízo, o réu se identificou como GEVECI ALVES COUTINHO e confessou ter apresentado a CNH falsa à PRF, alegando estar sob ameaça de morte; 7) contudo, o verdadeiro motivo da utilização do documento ideologicamente falso foi a intenção de ocultar-se das autoridades policiais e da Justiça, uma vez que se encontrava foragido. Quanto à dosimetria da pena, o juízo considerou desfavoráveis o motivo e as circunstâncias do crime, fixando a pena-base em 2 (dois) anos de reclusão e 97 dias-multa. Em razão da confissão, reconheceu-se a atenuante correspondente, reduzindo a pena para 1 (um) ano e 8 (oito) meses de reclusão e 68 dias-multa, valores que se tornaram definitivos diante da ausência de causas de aumento ou diminuição. Estabeleceu-se, ainda, o regime inicial aberto para o cumprimento da pena privativa de liberdade, e a fixação de 1/30 do salário-mínimo como valor do dia-multa. Em seguida, a pena privativa foi substituída por duas penas restritivas de direitos: prestação pecuniária no valor de R$ 4.000,00 (quatro mil reais), a ser revertida em favor de entidade pública ou privada de destinação social, admitindo-se parcelamento a critério do juízo da execução penal; e prestação de serviço à comunidade ou à entidade pública, a ser definida em audiência admonitória, pelo tempo correspondente à pena privativa de liberdade aplicada. Na mesma oportunidade, foi revogada a prisão preventiva, com base no entendimento do STJ segundo o qual, em hipóteses de substituição da pena privativa de liberdade por restritivas de direitos, a negativa do apelo em liberdade constitui constrangimento ilegal (STJ, HC 510.217/SP).</w:t>
      </w:r>
    </w:p>
    <w:p>
      <w:r>
        <w:t xml:space="preserve">6. O art. 59 do Código Penal estabelece oito vetores a serem considerados na primeira fase da aplicação da pena, quais sejam: culpabilidade, antecedentes, conduta social, personalidade do agente, motivos, circunstâncias, consequências do crime e comportamento da vítima. O objetivo dessa previsão legal é permitir que o julgador analise aspectos distintos e com regramentos próprios, de forma a avaliar o delito praticado e seu autor sob diferentes perspectivas, mas sempre dentro de critérios objetivos e independentes. Os motivos são as razões que levou o agente a praticar o crime, ou seja, a "mola propulsora". Já as circunstâncias são aquelas relacionadas ao cometimento do fato havido por delituoso, ou seja, são peculiaridades, particularidades, detalhes e/ou nuanças observadas ao derredor da conduta.</w:t>
      </w:r>
    </w:p>
    <w:p>
      <w:r>
        <w:t xml:space="preserve">7. No presente caso, diferentemente do que alega o apelante, não houve extrapolação do juízo na valoração negativa desses vetores, estando a majoração da pena-base devidamente fundamentada.</w:t>
      </w:r>
    </w:p>
    <w:p>
      <w:r>
        <w:t xml:space="preserve">8. A sentença destacou que os motivos do crime consistiram na intenção do réu de se esquivar de mandados de prisão e de ocultar sua condição de foragido, enquanto as circunstâncias foram majoradas em razão de o réu "ter a seu alcance mais de uma identificação que não corresponde à verdade, tanto é que também se identifica como Rafael Ferreira, tudo a dificultar o seu verdadeiro nome".</w:t>
      </w:r>
    </w:p>
    <w:p>
      <w:r>
        <w:t xml:space="preserve">9. Não há se falar em violação aos princípios da congruência, do devido processo legal, do contraditório ou da ampla defesa. Desde o oferecimento da denúncia, o Ministério Público Federal informou que havia mandado de prisão em aberto contra o acusado, expedido nos autos do processo n.º 0004998-94.2023.8.17.2640 (1ª Vara Criminal da Comarca de Garanhuns/PE). Tal fato, inclusive, foi um dos fundamentos para a não propositura do Acordo de Não Persecução Penal (ANPP).</w:t>
      </w:r>
    </w:p>
    <w:p>
      <w:r>
        <w:t xml:space="preserve">10. Além disso, não há se falar em bis in idem, pois o uso de outras identidades falsas - além daquela que deu ensejo ao presente feito - dificultou a atuação dos policiais rodoviários federais, que, em um primeiro momento, acreditaram tratar-se de outra pessoa, Felipe Menezes dos Santos, com mandado de prisão em aberto. Apenas após consultas em sistemas e a realização de três laudos foi possível identificar corretamente o réu.</w:t>
      </w:r>
    </w:p>
    <w:p>
      <w:r>
        <w:t xml:space="preserve">Trata-se de circunstância judicial que extrapola o mero uso de documento falso, a justificar a valoração negativa do vetor 'circunstâncias do crime'.</w:t>
      </w:r>
    </w:p>
    <w:p>
      <w:r>
        <w:t xml:space="preserve">11. Considerando que o crime tipificado no art. 304 do Código Penal remete às penas previstas no art. 299 do mesmo diploma legal, a sanção abstratamente cominada varia de 1 (um) a 5 (cinco) anos de reclusão, resultando em um intervalo de 4 (quatro) anos. Aplicando-se o critério objetivo consagrado na jurisprudência segundo o qual cada circunstância judicial desfavorável autoriza o acréscimo de 1/8 desse intervalo , tem-se um aumento de 6 (seis) meses para cada vetor negativo. Diante da valoração negativa dos motivos e das circunstâncias do crime, revela-se adequada a fixação da pena-base em 2 (dois) anos de reclusão, tal como imposta na sentença. Na segunda fase da dosimetria, considerando-se a incidência da atenuante da confissão espontânea, devidamente reconhecida na sentença, a reprimenda também foi corretamente reduzida para 1 (um) ano e 8 (oito) meses de reclusão. Com isso, não há qualquer reparo a ser feito quanto à fixação da pena privativa de liberdade, a qual se revela compatível com os parâmetros legais e a orientação jurisprudencial consolidada.</w:t>
      </w:r>
    </w:p>
    <w:p>
      <w:r>
        <w:t xml:space="preserve">12. A pena de multa, por sua vez, deve observar os mesmos critérios utilizados na análise das circunstâncias judiciais previstas no art. 59 do Código Penal, bem como considerar a presença de eventuais agravantes, atenuantes, causas de aumento e de diminuição da pena. Nos termos legais, deve ser fixada dentro dos limites de 10 (dez) a 360 (trezentos e sessenta) dias-multa. Observando tais parâmetros e buscando proporcionalidade com a sanção privativa de liberdade aplicada, mostra-se adequada a fixação de 68 (sessenta e oito) dias-multa, quantidade que reflete o aumento decorrente de duas circunstâncias judiciais desfavoráveis, seguido da redução proporcional em razão da atenuante da confissão espontânea. Quanto ao valor unitário do dia-multa, revela-se correta a adoção do mínimo legal, correspondente a 1/30 (um trigésimo) do salário-mínimo vigente à época do fato, conforme dispõe o art. 49, § 1º, do Código Penal. Tal quantia já está de acordo com as condições econômicas do réu, em atenção ao disposto no art. 60 do mesmo diploma legal.</w:t>
      </w:r>
    </w:p>
    <w:p>
      <w:r>
        <w:t xml:space="preserve">13. No que se refere ao valor fixado para a prestação pecuniária (R$ 4.000,00), observa-se que, diante da pena privativa de liberdade imposta (1 ano e 8 meses) e dos limites estabelecidos no art. 45, §1º, do Código Penal (de 1 a 360 salários mínimos), não há qualquer excesso por parte do juízo de origem. Embora o apelante alegue ser "cigano, integrante de uma comunidade historicamente vulnerável" e afirme que o valor fixado é elevado em relação à sua condição econômica atual, não trouxe aos autos qualquer elemento probatório que justificasse a redução do montante estipulado. De todo modo, trata-se de matéria que poderá ser reavaliada pelo Juízo da Execução Penal, que dispõe de melhores condições para examinar a atual situação financeira do sentenciado e, se for o caso, adequar o valor da prestação pecuniária à sua realidade econômica.</w:t>
      </w:r>
    </w:p>
    <w:p>
      <w:r>
        <w:t xml:space="preserve">14. Apelação improvida.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2026-06-05T11:57:36.276Z</dcterms:created>
  <dcterms:modified xsi:type="dcterms:W3CDTF">2026-06-05T11:57:36.276Z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